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49DBD2">
      <w:pPr>
        <w:widowControl/>
        <w:spacing w:after="0" w:line="240" w:lineRule="auto"/>
        <w:jc w:val="center"/>
        <w:rPr>
          <w:rFonts w:hint="default" w:ascii="Times New Roman" w:hAnsi="Times New Roman" w:eastAsia="宋体" w:cs="Times New Roman"/>
          <w:kern w:val="0"/>
          <w:sz w:val="24"/>
          <w:szCs w:val="24"/>
          <w14:ligatures w14:val="none"/>
        </w:rPr>
      </w:pPr>
    </w:p>
    <w:p w14:paraId="3A50AA59">
      <w:pPr>
        <w:widowControl/>
        <w:spacing w:after="0" w:line="240" w:lineRule="auto"/>
        <w:rPr>
          <w:rFonts w:hint="default" w:ascii="Times New Roman" w:hAnsi="Times New Roman" w:eastAsia="宋体" w:cs="Times New Roman"/>
          <w:kern w:val="0"/>
          <w:sz w:val="24"/>
          <w:szCs w:val="24"/>
          <w14:ligatures w14:val="none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14:ligatures w14:val="none"/>
        </w:rPr>
        <w:t xml:space="preserve"> </w:t>
      </w:r>
    </w:p>
    <w:p w14:paraId="39C1BCB2">
      <w:pPr>
        <w:widowControl/>
        <w:spacing w:after="0" w:line="240" w:lineRule="auto"/>
        <w:jc w:val="center"/>
        <w:rPr>
          <w:rFonts w:hint="default" w:ascii="Times New Roman" w:hAnsi="Times New Roman" w:eastAsia="宋体" w:cs="Times New Roman"/>
          <w:kern w:val="0"/>
          <w:sz w:val="24"/>
          <w:szCs w:val="24"/>
          <w14:ligatures w14:val="none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14:ligatures w14:val="none"/>
        </w:rPr>
        <w:t xml:space="preserve"> </w:t>
      </w:r>
    </w:p>
    <w:p w14:paraId="0511B254">
      <w:pPr>
        <w:widowControl/>
        <w:spacing w:after="0" w:line="240" w:lineRule="auto"/>
        <w:jc w:val="center"/>
        <w:rPr>
          <w:rFonts w:hint="default" w:ascii="Times New Roman" w:hAnsi="Times New Roman" w:eastAsia="宋体" w:cs="Times New Roman"/>
          <w:kern w:val="0"/>
          <w:sz w:val="24"/>
          <w:szCs w:val="24"/>
          <w14:ligatures w14:val="none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14:ligatures w14:val="none"/>
        </w:rPr>
        <w:t>Supplementary Materials for</w:t>
      </w:r>
    </w:p>
    <w:p w14:paraId="665509AB">
      <w:pPr>
        <w:widowControl/>
        <w:spacing w:after="0" w:line="240" w:lineRule="auto"/>
        <w:rPr>
          <w:rFonts w:hint="default" w:ascii="Times New Roman" w:hAnsi="Times New Roman" w:eastAsia="宋体" w:cs="Times New Roman"/>
          <w:kern w:val="0"/>
          <w:sz w:val="24"/>
          <w:szCs w:val="24"/>
          <w14:ligatures w14:val="none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14:ligatures w14:val="none"/>
        </w:rPr>
        <w:t xml:space="preserve"> </w:t>
      </w:r>
    </w:p>
    <w:p w14:paraId="3EF9C746">
      <w:pPr>
        <w:widowControl/>
        <w:spacing w:after="0" w:line="240" w:lineRule="auto"/>
        <w:jc w:val="center"/>
        <w:rPr>
          <w:rFonts w:hint="default" w:ascii="Times New Roman" w:hAnsi="Times New Roman" w:eastAsia="宋体" w:cs="Times New Roman"/>
          <w:kern w:val="0"/>
          <w:sz w:val="28"/>
          <w:szCs w:val="28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8"/>
          <w:szCs w:val="28"/>
          <w14:ligatures w14:val="none"/>
        </w:rPr>
        <w:t>Platelets Orchestrate a Neuroimmune Axis Driving Cutaneous Inflammation and Itch</w:t>
      </w:r>
    </w:p>
    <w:p w14:paraId="7376665F">
      <w:pPr>
        <w:widowControl/>
        <w:spacing w:after="0" w:line="240" w:lineRule="auto"/>
        <w:jc w:val="center"/>
        <w:rPr>
          <w:rFonts w:hint="default" w:ascii="Times New Roman" w:hAnsi="Times New Roman" w:eastAsia="宋体" w:cs="Times New Roman"/>
          <w:kern w:val="0"/>
          <w:sz w:val="24"/>
          <w:szCs w:val="24"/>
          <w14:ligatures w14:val="none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14:ligatures w14:val="none"/>
        </w:rPr>
        <w:t xml:space="preserve"> </w:t>
      </w:r>
    </w:p>
    <w:p w14:paraId="5387AAC6">
      <w:pPr>
        <w:widowControl/>
        <w:spacing w:after="0" w:line="240" w:lineRule="auto"/>
        <w:jc w:val="center"/>
        <w:rPr>
          <w:rFonts w:hint="default" w:ascii="Times New Roman" w:hAnsi="Times New Roman" w:eastAsia="宋体" w:cs="Times New Roman"/>
          <w:i/>
          <w:iCs/>
          <w:kern w:val="0"/>
          <w:sz w:val="24"/>
          <w:szCs w:val="24"/>
          <w14:ligatures w14:val="none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14:ligatures w14:val="none"/>
        </w:rPr>
        <w:t xml:space="preserve">Ximin Hu </w:t>
      </w:r>
      <w:r>
        <w:rPr>
          <w:rFonts w:hint="default" w:ascii="Times New Roman" w:hAnsi="Times New Roman" w:eastAsia="宋体" w:cs="Times New Roman"/>
          <w:i/>
          <w:iCs/>
          <w:kern w:val="0"/>
          <w:sz w:val="24"/>
          <w:szCs w:val="24"/>
          <w14:ligatures w14:val="none"/>
        </w:rPr>
        <w:t>et al.</w:t>
      </w:r>
    </w:p>
    <w:p w14:paraId="690B99D1">
      <w:pPr>
        <w:widowControl/>
        <w:spacing w:after="0" w:line="240" w:lineRule="auto"/>
        <w:jc w:val="center"/>
        <w:rPr>
          <w:rFonts w:hint="default" w:ascii="Times New Roman" w:hAnsi="Times New Roman" w:eastAsia="宋体" w:cs="Times New Roman"/>
          <w:kern w:val="0"/>
          <w:sz w:val="24"/>
          <w:szCs w:val="24"/>
          <w14:ligatures w14:val="none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14:ligatures w14:val="none"/>
        </w:rPr>
        <w:t xml:space="preserve"> </w:t>
      </w:r>
    </w:p>
    <w:p w14:paraId="0FB83133">
      <w:pPr>
        <w:widowControl/>
        <w:spacing w:after="0" w:line="240" w:lineRule="auto"/>
        <w:jc w:val="center"/>
        <w:rPr>
          <w:rFonts w:hint="default" w:ascii="Times New Roman" w:hAnsi="Times New Roman" w:eastAsia="宋体" w:cs="Times New Roman"/>
          <w:kern w:val="0"/>
          <w:sz w:val="24"/>
          <w:szCs w:val="24"/>
          <w14:ligatures w14:val="none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14:ligatures w14:val="none"/>
        </w:rPr>
        <w:t>*Corresponding author. Email: fengjing@simm.ac.cn; eyyangronghua@scut.edu.cn; shaofpu@sjtu.edu.cn</w:t>
      </w:r>
    </w:p>
    <w:p w14:paraId="3E0B7967">
      <w:pPr>
        <w:widowControl/>
        <w:spacing w:after="0" w:line="240" w:lineRule="auto"/>
        <w:jc w:val="center"/>
        <w:rPr>
          <w:rFonts w:hint="default" w:ascii="Times New Roman" w:hAnsi="Times New Roman" w:eastAsia="宋体" w:cs="Times New Roman"/>
          <w:kern w:val="0"/>
          <w:sz w:val="24"/>
          <w:szCs w:val="24"/>
          <w14:ligatures w14:val="none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14:ligatures w14:val="none"/>
        </w:rPr>
        <w:t xml:space="preserve"> </w:t>
      </w:r>
    </w:p>
    <w:p w14:paraId="1735C5B3">
      <w:pPr>
        <w:widowControl/>
        <w:spacing w:after="0" w:line="240" w:lineRule="auto"/>
        <w:jc w:val="center"/>
        <w:rPr>
          <w:rFonts w:hint="default" w:ascii="Times New Roman" w:hAnsi="Times New Roman" w:eastAsia="宋体" w:cs="Times New Roman"/>
          <w:kern w:val="0"/>
          <w:sz w:val="24"/>
          <w:szCs w:val="24"/>
          <w14:ligatures w14:val="none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14:ligatures w14:val="none"/>
        </w:rPr>
        <w:t xml:space="preserve"> </w:t>
      </w:r>
    </w:p>
    <w:p w14:paraId="6C66F105">
      <w:pPr>
        <w:widowControl/>
        <w:spacing w:after="0" w:line="240" w:lineRule="auto"/>
        <w:jc w:val="center"/>
        <w:rPr>
          <w:rFonts w:hint="default" w:ascii="Times New Roman" w:hAnsi="Times New Roman" w:eastAsia="宋体" w:cs="Times New Roman"/>
          <w:kern w:val="0"/>
          <w:sz w:val="24"/>
          <w:szCs w:val="24"/>
          <w14:ligatures w14:val="none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14:ligatures w14:val="none"/>
        </w:rPr>
        <w:t xml:space="preserve"> </w:t>
      </w:r>
    </w:p>
    <w:p w14:paraId="4696E9F9">
      <w:pPr>
        <w:widowControl/>
        <w:spacing w:after="0" w:line="240" w:lineRule="auto"/>
        <w:rPr>
          <w:rFonts w:hint="default" w:ascii="Times New Roman" w:hAnsi="Times New Roman" w:eastAsia="宋体" w:cs="Times New Roman"/>
          <w:kern w:val="0"/>
          <w:sz w:val="24"/>
          <w:szCs w:val="24"/>
          <w14:ligatures w14:val="none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14:ligatures w14:val="none"/>
        </w:rPr>
        <w:t xml:space="preserve"> </w:t>
      </w:r>
    </w:p>
    <w:p w14:paraId="2DD92F7B">
      <w:pPr>
        <w:widowControl/>
        <w:spacing w:after="0" w:line="240" w:lineRule="auto"/>
        <w:rPr>
          <w:rFonts w:hint="default" w:ascii="Times New Roman" w:hAnsi="Times New Roman" w:eastAsia="宋体" w:cs="Times New Roman"/>
          <w:b/>
          <w:kern w:val="0"/>
          <w:sz w:val="24"/>
          <w:szCs w:val="24"/>
          <w14:ligatures w14:val="none"/>
        </w:rPr>
      </w:pPr>
      <w:r>
        <w:rPr>
          <w:rFonts w:hint="default" w:ascii="Times New Roman" w:hAnsi="Times New Roman" w:eastAsia="宋体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251D60F9">
      <w:pPr>
        <w:widowControl/>
        <w:spacing w:after="0" w:line="240" w:lineRule="auto"/>
        <w:rPr>
          <w:rFonts w:hint="default" w:ascii="Times New Roman" w:hAnsi="Times New Roman" w:eastAsia="宋体" w:cs="Times New Roman"/>
          <w:b/>
          <w:kern w:val="0"/>
          <w:sz w:val="24"/>
          <w:szCs w:val="24"/>
          <w14:ligatures w14:val="none"/>
        </w:rPr>
      </w:pPr>
      <w:r>
        <w:rPr>
          <w:rFonts w:hint="default" w:ascii="Times New Roman" w:hAnsi="Times New Roman" w:eastAsia="宋体" w:cs="Times New Roman"/>
          <w:b/>
          <w:kern w:val="0"/>
          <w:sz w:val="24"/>
          <w:szCs w:val="24"/>
          <w14:ligatures w14:val="none"/>
        </w:rPr>
        <w:t xml:space="preserve">This PDF file includes: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14:ligatures w14:val="none"/>
        </w:rPr>
        <w:t>Figs. S1 to S26 and Table S1</w:t>
      </w:r>
      <w:r>
        <w:rPr>
          <w:rFonts w:hint="default" w:ascii="Times New Roman" w:hAnsi="Times New Roman" w:cs="Times New Roman"/>
          <w:sz w:val="24"/>
          <w:szCs w:val="24"/>
        </w:rPr>
        <w:br w:type="page"/>
      </w:r>
    </w:p>
    <w:p w14:paraId="7A5CD71A">
      <w:pPr>
        <w:spacing w:before="24" w:after="60" w:line="240" w:lineRule="auto"/>
        <w:contextualSpacing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201920" cy="4398645"/>
            <wp:effectExtent l="0" t="0" r="8255" b="1905"/>
            <wp:docPr id="10" name="图片 10" descr="PF4-AI32-效率验证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PF4-AI32-效率验证_画板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01920" cy="439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42273">
      <w:pPr>
        <w:spacing w:before="24" w:after="60" w:line="240" w:lineRule="auto"/>
        <w:contextualSpacing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Fig. S1. Validation of platelet-specific YFP labeling in 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>PF4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Cre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>; Ai32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mice. </w:t>
      </w:r>
      <w:r>
        <w:rPr>
          <w:rFonts w:hint="default" w:ascii="Times New Roman" w:hAnsi="Times New Roman" w:cs="Times New Roman"/>
          <w:sz w:val="24"/>
          <w:szCs w:val="24"/>
        </w:rPr>
        <w:t>(A) Immunofluorescence staining was performed on whole blood from PF4-YFP mice. CD41 was used as a platelet marker, and YFP represented PF4-driven reporter expression. Nuclei were counterstained with DAPI. n = 3-5 sections from 3 mice. Scale bar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20 μm. (B) In Cre-negative littermate controls, CD41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hint="default" w:ascii="Times New Roman" w:hAnsi="Times New Roman" w:cs="Times New Roman"/>
          <w:sz w:val="24"/>
          <w:szCs w:val="24"/>
        </w:rPr>
        <w:t xml:space="preserve"> platelets showed minimal YFP fluorescence. (C) In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PF4</w:t>
      </w:r>
      <w:r>
        <w:rPr>
          <w:rFonts w:hint="default" w:ascii="Times New Roman" w:hAnsi="Times New Roman" w:cs="Times New Roman"/>
          <w:i/>
          <w:iCs/>
          <w:sz w:val="24"/>
          <w:szCs w:val="24"/>
          <w:vertAlign w:val="superscript"/>
        </w:rPr>
        <w:t>Cre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; Ai32</w:t>
      </w:r>
      <w:r>
        <w:rPr>
          <w:rFonts w:hint="default" w:ascii="Times New Roman" w:hAnsi="Times New Roman" w:cs="Times New Roman"/>
          <w:sz w:val="24"/>
          <w:szCs w:val="24"/>
        </w:rPr>
        <w:t xml:space="preserve"> mice, the majority of CD41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hint="default" w:ascii="Times New Roman" w:hAnsi="Times New Roman" w:cs="Times New Roman"/>
          <w:sz w:val="24"/>
          <w:szCs w:val="24"/>
        </w:rPr>
        <w:t xml:space="preserve"> events were YFP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hint="default" w:ascii="Times New Roman" w:hAnsi="Times New Roman" w:cs="Times New Roman"/>
          <w:sz w:val="24"/>
          <w:szCs w:val="24"/>
        </w:rPr>
        <w:t>, indicating efficient reporter activation in the platelet lineage.</w:t>
      </w:r>
    </w:p>
    <w:p w14:paraId="5842A7AD">
      <w:pPr>
        <w:spacing w:before="24" w:after="60" w:line="240" w:lineRule="auto"/>
        <w:contextualSpacing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274310" cy="2818130"/>
            <wp:effectExtent l="0" t="0" r="2540" b="1270"/>
            <wp:docPr id="6" name="图片 6" descr="G:/PF4-AD/0 AD_Platelet/Figure/0_/revised_2/Non-Ai32-PF4-BLOOD-fow_画板 1.tifNon-Ai32-PF4-BLOOD-fow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G:/PF4-AD/0 AD_Platelet/Figure/0_/revised_2/Non-Ai32-PF4-BLOOD-fow_画板 1.tifNon-Ai32-PF4-BLOOD-fow_画板 1"/>
                    <pic:cNvPicPr>
                      <a:picLocks noChangeAspect="1"/>
                    </pic:cNvPicPr>
                  </pic:nvPicPr>
                  <pic:blipFill>
                    <a:blip r:embed="rId9"/>
                    <a:srcRect t="6" b="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3B188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Fig. S2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Hematological and flow cytometric characterization of platelets in 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 xml:space="preserve">Ai32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and </w:t>
      </w:r>
      <w:r>
        <w:rPr>
          <w:rFonts w:hint="default" w:ascii="Times New Roman" w:hAnsi="Times New Roman" w:cs="Times New Roman"/>
          <w:b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PF4</w:t>
      </w:r>
      <w:r>
        <w:rPr>
          <w:rFonts w:hint="default"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Cre</w:t>
      </w:r>
      <w:r>
        <w:rPr>
          <w:rFonts w:hint="default" w:ascii="Times New Roman" w:hAnsi="Times New Roman" w:cs="Times New Roman"/>
          <w:b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 Ai32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mice under physiological conditions. </w:t>
      </w:r>
      <w:r>
        <w:rPr>
          <w:rFonts w:hint="default" w:ascii="Times New Roman" w:hAnsi="Times New Roman" w:cs="Times New Roman"/>
          <w:sz w:val="24"/>
          <w:szCs w:val="24"/>
        </w:rPr>
        <w:t>(A-E)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Changes in platelet parameters (PLT, PCT, MPV, PDW, and P-LCR) in whole blood in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Ai32 </w:t>
      </w:r>
      <w:r>
        <w:rPr>
          <w:rFonts w:hint="default" w:ascii="Times New Roman" w:hAnsi="Times New Roman" w:cs="Times New Roman"/>
          <w:sz w:val="24"/>
          <w:szCs w:val="24"/>
        </w:rPr>
        <w:t xml:space="preserve">and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PF4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Cre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 Ai32</w:t>
      </w:r>
      <w:r>
        <w:rPr>
          <w:rFonts w:hint="default" w:ascii="Times New Roman" w:hAnsi="Times New Roman" w:cs="Times New Roman"/>
          <w:sz w:val="24"/>
          <w:szCs w:val="24"/>
        </w:rPr>
        <w:t xml:space="preserve"> mice under physiological conditions. n = 6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Ai32 </w:t>
      </w:r>
      <w:r>
        <w:rPr>
          <w:rFonts w:hint="default" w:ascii="Times New Roman" w:hAnsi="Times New Roman" w:cs="Times New Roman"/>
          <w:sz w:val="24"/>
          <w:szCs w:val="24"/>
        </w:rPr>
        <w:t xml:space="preserve">mice and n = 5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PF4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Cre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 Ai32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mice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test)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</w:rPr>
        <w:t xml:space="preserve">(F)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Quantification of </w:t>
      </w:r>
      <w:r>
        <w:rPr>
          <w:rFonts w:hint="default" w:ascii="Times New Roman" w:hAnsi="Times New Roman" w:cs="Times New Roman"/>
          <w:sz w:val="24"/>
          <w:szCs w:val="24"/>
        </w:rPr>
        <w:t>CD62P expression on CD41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hint="default" w:ascii="Times New Roman" w:hAnsi="Times New Roman" w:cs="Times New Roman"/>
          <w:sz w:val="24"/>
          <w:szCs w:val="24"/>
        </w:rPr>
        <w:t>/CD61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hint="default" w:ascii="Times New Roman" w:hAnsi="Times New Roman" w:cs="Times New Roman"/>
          <w:sz w:val="24"/>
          <w:szCs w:val="24"/>
        </w:rPr>
        <w:t xml:space="preserve"> platelets in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Ai32 </w:t>
      </w:r>
      <w:r>
        <w:rPr>
          <w:rFonts w:hint="default" w:ascii="Times New Roman" w:hAnsi="Times New Roman" w:cs="Times New Roman"/>
          <w:sz w:val="24"/>
          <w:szCs w:val="24"/>
        </w:rPr>
        <w:t xml:space="preserve">and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PF4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Cre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 Ai32</w:t>
      </w:r>
      <w:r>
        <w:rPr>
          <w:rFonts w:hint="default" w:ascii="Times New Roman" w:hAnsi="Times New Roman" w:cs="Times New Roman"/>
          <w:sz w:val="24"/>
          <w:szCs w:val="24"/>
        </w:rPr>
        <w:t xml:space="preserve"> mice under physiological conditions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</w:rPr>
        <w:t xml:space="preserve">n = 5 mice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per group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test)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</w:rPr>
        <w:t>(G)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Representative </w:t>
      </w:r>
      <w:r>
        <w:rPr>
          <w:rFonts w:hint="default" w:ascii="Times New Roman" w:hAnsi="Times New Roman" w:cs="Times New Roman"/>
          <w:sz w:val="24"/>
          <w:szCs w:val="24"/>
        </w:rPr>
        <w:t xml:space="preserve">expression </w:t>
      </w:r>
      <w:r>
        <w:rPr>
          <w:rFonts w:hint="default" w:ascii="Times New Roman" w:hAnsi="Times New Roman" w:cs="Times New Roman"/>
          <w:sz w:val="24"/>
          <w:szCs w:val="24"/>
        </w:rPr>
        <w:t>patterns of CD62P on CD41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hint="default" w:ascii="Times New Roman" w:hAnsi="Times New Roman" w:cs="Times New Roman"/>
          <w:sz w:val="24"/>
          <w:szCs w:val="24"/>
        </w:rPr>
        <w:t>/CD61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hint="default" w:ascii="Times New Roman" w:hAnsi="Times New Roman" w:cs="Times New Roman"/>
          <w:sz w:val="24"/>
          <w:szCs w:val="24"/>
        </w:rPr>
        <w:t xml:space="preserve"> platelets in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Ai32 </w:t>
      </w:r>
      <w:r>
        <w:rPr>
          <w:rFonts w:hint="default" w:ascii="Times New Roman" w:hAnsi="Times New Roman" w:cs="Times New Roman"/>
          <w:sz w:val="24"/>
          <w:szCs w:val="24"/>
        </w:rPr>
        <w:t>mice under physiological conditions. (H)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Representative patterns of expression of CD62P on CD41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hint="default" w:ascii="Times New Roman" w:hAnsi="Times New Roman" w:cs="Times New Roman"/>
          <w:sz w:val="24"/>
          <w:szCs w:val="24"/>
        </w:rPr>
        <w:t>/CD61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hint="default" w:ascii="Times New Roman" w:hAnsi="Times New Roman" w:cs="Times New Roman"/>
          <w:sz w:val="24"/>
          <w:szCs w:val="24"/>
        </w:rPr>
        <w:t xml:space="preserve"> platelets in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PF4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Cre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 Ai32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mice under physiological conditions. NS, not significant.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Results in (A-E) are represented single animals and shown as mean </w:t>
      </w:r>
      <w:r>
        <w:rPr>
          <w:rFonts w:hint="default" w:ascii="Times New Roman" w:hAnsi="Times New Roman" w:cs="Times New Roman"/>
          <w:sz w:val="24"/>
          <w:szCs w:val="24"/>
        </w:rPr>
        <w:t>±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SD from one representative of two independent experiments with consistent results. Individual data points in (F) represent single animals from two independent experiments.</w:t>
      </w:r>
    </w:p>
    <w:p w14:paraId="5EE73B08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br w:type="page"/>
      </w:r>
    </w:p>
    <w:p w14:paraId="0C79B22D">
      <w:pPr>
        <w:spacing w:before="24" w:after="60" w:line="240" w:lineRule="auto"/>
        <w:contextualSpacing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4146550" cy="4255135"/>
            <wp:effectExtent l="0" t="0" r="6350" b="2540"/>
            <wp:docPr id="3" name="图片 3" descr="G:/PF4-AD/0 AD_Platelet/Figure/Figure_S1_PF4-Ai32_non-_画板 1.tifFigure_S1_PF4-Ai32_non-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G:/PF4-AD/0 AD_Platelet/Figure/Figure_S1_PF4-Ai32_non-_画板 1.tifFigure_S1_PF4-Ai32_non-_画板 1"/>
                    <pic:cNvPicPr>
                      <a:picLocks noChangeAspect="1"/>
                    </pic:cNvPicPr>
                  </pic:nvPicPr>
                  <pic:blipFill>
                    <a:blip r:embed="rId10"/>
                    <a:srcRect l="15" r="15"/>
                    <a:stretch>
                      <a:fillRect/>
                    </a:stretch>
                  </pic:blipFill>
                  <pic:spPr>
                    <a:xfrm>
                      <a:off x="0" y="0"/>
                      <a:ext cx="4146550" cy="425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857C0">
      <w:pPr>
        <w:spacing w:before="24" w:after="60" w:line="240" w:lineRule="auto"/>
        <w:contextualSpacing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Fig. S3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bookmarkStart w:id="0" w:name="OLE_LINK10"/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PF4</w:t>
      </w:r>
      <w:r>
        <w:rPr>
          <w:rFonts w:hint="default"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Cre</w:t>
      </w:r>
      <w:r>
        <w:rPr>
          <w:rFonts w:hint="default" w:ascii="Times New Roman" w:hAnsi="Times New Roman" w:cs="Times New Roman"/>
          <w:b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 Ai32</w:t>
      </w:r>
      <w:bookmarkEnd w:id="0"/>
      <w:r>
        <w:rPr>
          <w:rFonts w:hint="default" w:ascii="Times New Roman" w:hAnsi="Times New Roman" w:cs="Times New Roman"/>
          <w:b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mice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exhibit normal baseline skin morphology or spontaneous behavior. </w:t>
      </w:r>
      <w:r>
        <w:rPr>
          <w:rFonts w:hint="default" w:ascii="Times New Roman" w:hAnsi="Times New Roman" w:cs="Times New Roman"/>
          <w:sz w:val="24"/>
          <w:szCs w:val="24"/>
        </w:rPr>
        <w:t xml:space="preserve">(A) Representative clinical images of ears from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Ai32 </w:t>
      </w:r>
      <w:r>
        <w:rPr>
          <w:rFonts w:hint="default" w:ascii="Times New Roman" w:hAnsi="Times New Roman" w:cs="Times New Roman"/>
          <w:sz w:val="24"/>
          <w:szCs w:val="24"/>
        </w:rPr>
        <w:t xml:space="preserve">control littermates and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PF4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Cre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Ai32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mice </w:t>
      </w:r>
      <w:r>
        <w:rPr>
          <w:rFonts w:hint="default" w:ascii="Times New Roman" w:hAnsi="Times New Roman" w:cs="Times New Roman"/>
          <w:sz w:val="24"/>
          <w:szCs w:val="24"/>
        </w:rPr>
        <w:t xml:space="preserve">under basal conditions. Scale bar, 1 mm. (B-C) Quantification of skin dermatitis scores (B) and ear thickness (C). n = 4 mice per group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test).</w:t>
      </w:r>
      <w:r>
        <w:rPr>
          <w:rFonts w:hint="default" w:ascii="Times New Roman" w:hAnsi="Times New Roman" w:cs="Times New Roman"/>
          <w:sz w:val="24"/>
          <w:szCs w:val="24"/>
        </w:rPr>
        <w:t xml:space="preserve"> (D) Representative open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 xml:space="preserve">field test results from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Ai32 </w:t>
      </w:r>
      <w:r>
        <w:rPr>
          <w:rFonts w:hint="default" w:ascii="Times New Roman" w:hAnsi="Times New Roman" w:cs="Times New Roman"/>
          <w:sz w:val="24"/>
          <w:szCs w:val="24"/>
        </w:rPr>
        <w:t xml:space="preserve">control littermates and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PF4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Cre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Ai32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mice </w:t>
      </w:r>
      <w:r>
        <w:rPr>
          <w:rFonts w:hint="default" w:ascii="Times New Roman" w:hAnsi="Times New Roman" w:cs="Times New Roman"/>
          <w:sz w:val="24"/>
          <w:szCs w:val="24"/>
        </w:rPr>
        <w:t xml:space="preserve">under basal conditions. (E-F) Quantification of total distance (E) and moving time (F). n = 5 mice per group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test)</w:t>
      </w:r>
      <w:r>
        <w:rPr>
          <w:rFonts w:hint="default" w:ascii="Times New Roman" w:hAnsi="Times New Roman" w:cs="Times New Roman"/>
          <w:sz w:val="24"/>
          <w:szCs w:val="24"/>
        </w:rPr>
        <w:t xml:space="preserve">. (G) Representative H&amp;E-stained skin sections from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Ai32 </w:t>
      </w:r>
      <w:r>
        <w:rPr>
          <w:rFonts w:hint="default" w:ascii="Times New Roman" w:hAnsi="Times New Roman" w:cs="Times New Roman"/>
          <w:sz w:val="24"/>
          <w:szCs w:val="24"/>
        </w:rPr>
        <w:t xml:space="preserve">control littermates and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PF4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Cre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Ai32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mice </w:t>
      </w:r>
      <w:r>
        <w:rPr>
          <w:rFonts w:hint="default" w:ascii="Times New Roman" w:hAnsi="Times New Roman" w:cs="Times New Roman"/>
          <w:sz w:val="24"/>
          <w:szCs w:val="24"/>
        </w:rPr>
        <w:t xml:space="preserve">under basal conditions. n = 3-5 sections from 3 mice. (H-I) Quantification of epidermal thickness (H) and dermal immune cell infiltration (I). n = 4 mice per group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test)</w:t>
      </w:r>
      <w:r>
        <w:rPr>
          <w:rFonts w:hint="default" w:ascii="Times New Roman" w:hAnsi="Times New Roman" w:cs="Times New Roman"/>
          <w:sz w:val="24"/>
          <w:szCs w:val="24"/>
        </w:rPr>
        <w:t>. NS, not significant.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Individual data points in the quantitative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panels represent single animals and are shown as mean </w:t>
      </w:r>
      <w:r>
        <w:rPr>
          <w:rFonts w:hint="default" w:ascii="Times New Roman" w:hAnsi="Times New Roman" w:cs="Times New Roman"/>
          <w:sz w:val="24"/>
          <w:szCs w:val="24"/>
        </w:rPr>
        <w:t>±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SD from one representative of two independent experiments with consistent results.</w:t>
      </w:r>
    </w:p>
    <w:p w14:paraId="1D84DBFB">
      <w:pPr>
        <w:spacing w:before="24" w:after="60" w:line="240" w:lineRule="auto"/>
        <w:contextualSpacing/>
        <w:rPr>
          <w:rFonts w:hint="default" w:ascii="Times New Roman" w:hAnsi="Times New Roman" w:cs="Times New Roman"/>
          <w:sz w:val="24"/>
          <w:szCs w:val="24"/>
        </w:rPr>
        <w:sectPr>
          <w:headerReference r:id="rId5" w:type="default"/>
          <w:footerReference r:id="rId6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1" w:name="_Hlk215650829"/>
      <w:bookmarkEnd w:id="1"/>
    </w:p>
    <w:p w14:paraId="3C7F91FA">
      <w:pPr>
        <w:spacing w:before="24" w:after="60" w:line="240" w:lineRule="auto"/>
        <w:contextualSpacing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106670" cy="5514975"/>
            <wp:effectExtent l="0" t="0" r="8255" b="0"/>
            <wp:docPr id="4" name="图片 4" descr="G:/PF4-AD/0 AD_Platelet/Figure/Figure_S1_PF4-Ai32_473-blood_画板 1.tifFigure_S1_PF4-Ai32_473-blood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G:/PF4-AD/0 AD_Platelet/Figure/Figure_S1_PF4-Ai32_473-blood_画板 1.tifFigure_S1_PF4-Ai32_473-blood_画板 1"/>
                    <pic:cNvPicPr>
                      <a:picLocks noChangeAspect="1"/>
                    </pic:cNvPicPr>
                  </pic:nvPicPr>
                  <pic:blipFill>
                    <a:blip r:embed="rId11"/>
                    <a:srcRect t="6" b="6"/>
                    <a:stretch>
                      <a:fillRect/>
                    </a:stretch>
                  </pic:blipFill>
                  <pic:spPr>
                    <a:xfrm>
                      <a:off x="0" y="0"/>
                      <a:ext cx="510667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8D4C0">
      <w:pPr>
        <w:jc w:val="both"/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Fig. S4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Optogenetic photostimulation enables controlled activation of platelets in </w:t>
      </w:r>
      <w:r>
        <w:rPr>
          <w:rFonts w:hint="default" w:ascii="Times New Roman" w:hAnsi="Times New Roman" w:cs="Times New Roman"/>
          <w:b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PF4</w:t>
      </w:r>
      <w:r>
        <w:rPr>
          <w:rFonts w:hint="default"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Cre</w:t>
      </w:r>
      <w:r>
        <w:rPr>
          <w:rFonts w:hint="default" w:ascii="Times New Roman" w:hAnsi="Times New Roman" w:cs="Times New Roman"/>
          <w:b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Ai32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mice</w:t>
      </w:r>
      <w:r>
        <w:rPr>
          <w:rFonts w:hint="default" w:ascii="Times New Roman" w:hAnsi="Times New Roman" w:cs="Times New Roman"/>
          <w:sz w:val="24"/>
          <w:szCs w:val="24"/>
        </w:rPr>
        <w:t xml:space="preserve">. (A-B) Changes in platelet parameters (PLT, PCT, MPV, PDW, and P-LCR) in whole blood after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photostimulation (+λ)</w:t>
      </w:r>
      <w:r>
        <w:rPr>
          <w:rFonts w:hint="default" w:ascii="Times New Roman" w:hAnsi="Times New Roman" w:cs="Times New Roman"/>
          <w:sz w:val="24"/>
          <w:szCs w:val="24"/>
        </w:rPr>
        <w:t xml:space="preserve">, as determined by routine blood tests, which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were </w:t>
      </w:r>
      <w:r>
        <w:rPr>
          <w:rFonts w:hint="default" w:ascii="Times New Roman" w:hAnsi="Times New Roman" w:cs="Times New Roman"/>
          <w:sz w:val="24"/>
          <w:szCs w:val="24"/>
        </w:rPr>
        <w:t xml:space="preserve">quantified in (B). n = 6 control littermates and n = 5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photostimulated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bookmarkStart w:id="2" w:name="OLE_LINK32"/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PF4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Cre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 Ai32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mice</w:t>
      </w:r>
      <w:bookmarkEnd w:id="2"/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For PLT,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4.954,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= </w:t>
      </w:r>
      <w:bookmarkStart w:id="3" w:name="OLE_LINK6"/>
      <w:r>
        <w:rPr>
          <w:rFonts w:hint="default" w:ascii="Times New Roman" w:hAnsi="Times New Roman" w:eastAsia="宋体" w:cs="Times New Roman"/>
          <w:sz w:val="24"/>
          <w:szCs w:val="24"/>
        </w:rPr>
        <w:t>0.0008</w:t>
      </w:r>
      <w:bookmarkEnd w:id="3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test)</w:t>
      </w:r>
      <w:r>
        <w:rPr>
          <w:rFonts w:hint="default" w:ascii="Times New Roman" w:hAnsi="Times New Roman" w:eastAsia="宋体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For PDW,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6.394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test)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>= 0.0001.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For </w:t>
      </w:r>
      <w:r>
        <w:rPr>
          <w:rFonts w:hint="default" w:ascii="Times New Roman" w:hAnsi="Times New Roman" w:cs="Times New Roman"/>
          <w:sz w:val="24"/>
          <w:szCs w:val="24"/>
        </w:rPr>
        <w:t>MPV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2.853,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= 0.0190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test)</w:t>
      </w:r>
      <w:r>
        <w:rPr>
          <w:rFonts w:hint="default" w:ascii="Times New Roman" w:hAnsi="Times New Roman" w:eastAsia="宋体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For PCT,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4.473,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= 0.0015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test).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For </w:t>
      </w:r>
      <w:r>
        <w:rPr>
          <w:rFonts w:hint="default" w:ascii="Times New Roman" w:hAnsi="Times New Roman" w:cs="Times New Roman"/>
          <w:sz w:val="24"/>
          <w:szCs w:val="24"/>
        </w:rPr>
        <w:t>P-LCR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>= 0.0014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(two-tailed Mann-Whitney test)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(C)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Representative </w:t>
      </w:r>
      <w:r>
        <w:rPr>
          <w:rFonts w:hint="default" w:ascii="Times New Roman" w:hAnsi="Times New Roman" w:cs="Times New Roman"/>
          <w:sz w:val="24"/>
          <w:szCs w:val="24"/>
        </w:rPr>
        <w:t xml:space="preserve">expression </w:t>
      </w:r>
      <w:r>
        <w:rPr>
          <w:rFonts w:hint="default" w:ascii="Times New Roman" w:hAnsi="Times New Roman" w:cs="Times New Roman"/>
          <w:sz w:val="24"/>
          <w:szCs w:val="24"/>
        </w:rPr>
        <w:t>patterns of CD62P on CD41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hint="default" w:ascii="Times New Roman" w:hAnsi="Times New Roman" w:cs="Times New Roman"/>
          <w:sz w:val="24"/>
          <w:szCs w:val="24"/>
        </w:rPr>
        <w:t>/CD61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hint="default" w:ascii="Times New Roman" w:hAnsi="Times New Roman" w:cs="Times New Roman"/>
          <w:sz w:val="24"/>
          <w:szCs w:val="24"/>
        </w:rPr>
        <w:t xml:space="preserve"> platelets in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photostimulated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Ai32 </w:t>
      </w:r>
      <w:r>
        <w:rPr>
          <w:rFonts w:hint="default" w:ascii="Times New Roman" w:hAnsi="Times New Roman" w:cs="Times New Roman"/>
          <w:sz w:val="24"/>
          <w:szCs w:val="24"/>
        </w:rPr>
        <w:t>mice. (D)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Representative </w:t>
      </w:r>
      <w:r>
        <w:rPr>
          <w:rFonts w:hint="default" w:ascii="Times New Roman" w:hAnsi="Times New Roman" w:cs="Times New Roman"/>
          <w:sz w:val="24"/>
          <w:szCs w:val="24"/>
        </w:rPr>
        <w:t xml:space="preserve">expression </w:t>
      </w:r>
      <w:r>
        <w:rPr>
          <w:rFonts w:hint="default" w:ascii="Times New Roman" w:hAnsi="Times New Roman" w:cs="Times New Roman"/>
          <w:sz w:val="24"/>
          <w:szCs w:val="24"/>
        </w:rPr>
        <w:t>patterns of CD62P on CD41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hint="default" w:ascii="Times New Roman" w:hAnsi="Times New Roman" w:cs="Times New Roman"/>
          <w:sz w:val="24"/>
          <w:szCs w:val="24"/>
        </w:rPr>
        <w:t>/CD61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hint="default" w:ascii="Times New Roman" w:hAnsi="Times New Roman" w:cs="Times New Roman"/>
          <w:sz w:val="24"/>
          <w:szCs w:val="24"/>
        </w:rPr>
        <w:t xml:space="preserve"> platelets in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photostimulated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PF4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Cre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 Ai32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mice. (E)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Quantification of </w:t>
      </w:r>
      <w:r>
        <w:rPr>
          <w:rFonts w:hint="default" w:ascii="Times New Roman" w:hAnsi="Times New Roman" w:cs="Times New Roman"/>
          <w:sz w:val="24"/>
          <w:szCs w:val="24"/>
        </w:rPr>
        <w:t>CD62P expression on CD41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hint="default" w:ascii="Times New Roman" w:hAnsi="Times New Roman" w:cs="Times New Roman"/>
          <w:sz w:val="24"/>
          <w:szCs w:val="24"/>
        </w:rPr>
        <w:t>/CD61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hint="default" w:ascii="Times New Roman" w:hAnsi="Times New Roman" w:cs="Times New Roman"/>
          <w:sz w:val="24"/>
          <w:szCs w:val="24"/>
        </w:rPr>
        <w:t xml:space="preserve"> platelets in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photostimulated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Ai32 </w:t>
      </w:r>
      <w:r>
        <w:rPr>
          <w:rFonts w:hint="default" w:ascii="Times New Roman" w:hAnsi="Times New Roman" w:cs="Times New Roman"/>
          <w:sz w:val="24"/>
          <w:szCs w:val="24"/>
        </w:rPr>
        <w:t xml:space="preserve">and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PF4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Cre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 Ai32</w:t>
      </w:r>
      <w:r>
        <w:rPr>
          <w:rFonts w:hint="default" w:ascii="Times New Roman" w:hAnsi="Times New Roman" w:cs="Times New Roman"/>
          <w:sz w:val="24"/>
          <w:szCs w:val="24"/>
        </w:rPr>
        <w:t xml:space="preserve"> mice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</w:rPr>
        <w:t xml:space="preserve">n = 6 mice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per group.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10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7.741,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&lt; 0.0001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test)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*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0.05, **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0.01, ***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0.001. </w:t>
      </w:r>
      <w:bookmarkStart w:id="4" w:name="OLE_LINK19"/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Results in (A) and (B) are represented single animals and shown as mean </w:t>
      </w:r>
      <w:r>
        <w:rPr>
          <w:rFonts w:hint="default" w:ascii="Times New Roman" w:hAnsi="Times New Roman" w:cs="Times New Roman"/>
          <w:sz w:val="24"/>
          <w:szCs w:val="24"/>
        </w:rPr>
        <w:t>±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SD from one representative of three independent experiments with consistent results.</w:t>
      </w:r>
      <w:bookmarkEnd w:id="4"/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Individual data points in (E) represent single animals from two independent experiments. </w:t>
      </w:r>
    </w:p>
    <w:p w14:paraId="205C3B02">
      <w:pP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 w14:paraId="08CA0254"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0" distR="0">
            <wp:extent cx="5271770" cy="4700270"/>
            <wp:effectExtent l="0" t="0" r="5080" b="5080"/>
            <wp:docPr id="200493517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935174" name="图片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70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91319">
      <w:pPr>
        <w:spacing w:before="24" w:after="60" w:line="240" w:lineRule="auto"/>
        <w:contextualSpacing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Fig. S5. Clopidogrel suppressed photostimulation induced cutaneous inflammation and pruritus.</w:t>
      </w:r>
      <w:r>
        <w:rPr>
          <w:rFonts w:hint="default" w:ascii="Times New Roman" w:hAnsi="Times New Roman" w:cs="Times New Roman"/>
          <w:sz w:val="24"/>
          <w:szCs w:val="24"/>
        </w:rPr>
        <w:t xml:space="preserve"> (A) Schematic of the clopidogrel treatment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in </w:t>
      </w:r>
      <w:r>
        <w:rPr>
          <w:rFonts w:hint="default" w:ascii="Times New Roman" w:hAnsi="Times New Roman" w:cs="Times New Roman"/>
          <w:sz w:val="24"/>
          <w:szCs w:val="24"/>
        </w:rPr>
        <w:t xml:space="preserve">photostimulated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PF4</w:t>
      </w:r>
      <w:r>
        <w:rPr>
          <w:rFonts w:hint="default" w:ascii="Times New Roman" w:hAnsi="Times New Roman" w:cs="Times New Roman"/>
          <w:i/>
          <w:iCs/>
          <w:sz w:val="24"/>
          <w:szCs w:val="24"/>
          <w:vertAlign w:val="superscript"/>
        </w:rPr>
        <w:t>Cre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; Ai32</w:t>
      </w:r>
      <w:r>
        <w:rPr>
          <w:rFonts w:hint="default" w:ascii="Times New Roman" w:hAnsi="Times New Roman" w:cs="Times New Roman"/>
          <w:sz w:val="24"/>
          <w:szCs w:val="24"/>
        </w:rPr>
        <w:t xml:space="preserve"> mice. (B) Representative images of ears. Scale bar, 1 mm. (C-D) Ear thickness (C) and inflammation score (D) measured at the indicated time points. n = 6 mice per group.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For (C),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6,70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= 4.999,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0.0003.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day 9: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0.0016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day 11: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0.0001. For (D),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6,70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= 12.06,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</w:t>
      </w:r>
      <w:r>
        <w:rPr>
          <w:rFonts w:hint="default" w:ascii="Times New Roman" w:hAnsi="Times New Roman" w:eastAsia="宋体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day 9: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0.0003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day 11: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 (two-way ANOVA followed by Šídák’s multiple comparisons test).</w:t>
      </w:r>
      <w:r>
        <w:rPr>
          <w:rFonts w:hint="default" w:ascii="Times New Roman" w:hAnsi="Times New Roman" w:cs="Times New Roman"/>
          <w:sz w:val="24"/>
          <w:szCs w:val="24"/>
        </w:rPr>
        <w:t xml:space="preserve"> (E) Quantification of spontaneous scratching bouts. n = 6 mice per group.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6,70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= 2.700,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0.0204.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day 9: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0.0038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day 11: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0.0038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(two-way ANOVA followed by Šídák’s multiple comparisons test).</w:t>
      </w:r>
      <w:r>
        <w:rPr>
          <w:rFonts w:hint="default" w:ascii="Times New Roman" w:hAnsi="Times New Roman" w:cs="Times New Roman"/>
          <w:sz w:val="24"/>
          <w:szCs w:val="24"/>
        </w:rPr>
        <w:t xml:space="preserve"> (F) Representative H&amp;E histopathology images of ears. n = 3-5 sections from 3 mice. Scale bar, 100 μm. (G-H) Quantification of dermal thickness (G) and dermal immune cell infiltration (H). n = 6 mice per group.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For (G),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10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5.280,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0.0004.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For (H),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10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9.641,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 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test).</w:t>
      </w:r>
      <w:r>
        <w:rPr>
          <w:rFonts w:hint="default" w:ascii="Times New Roman" w:hAnsi="Times New Roman" w:cs="Times New Roman"/>
          <w:sz w:val="24"/>
          <w:szCs w:val="24"/>
        </w:rPr>
        <w:t xml:space="preserve"> *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 xml:space="preserve"> &lt; 0.05, **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 xml:space="preserve"> &lt; 0.01, ***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 xml:space="preserve"> &lt; 0.001.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Individual data points in the quantitative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panels represent single animals and are shown as mean </w:t>
      </w:r>
      <w:r>
        <w:rPr>
          <w:rFonts w:hint="default" w:ascii="Times New Roman" w:hAnsi="Times New Roman" w:cs="Times New Roman"/>
          <w:sz w:val="24"/>
          <w:szCs w:val="24"/>
        </w:rPr>
        <w:t>±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SD from two independent experiments.</w:t>
      </w:r>
    </w:p>
    <w:p w14:paraId="22F3F481">
      <w:pPr>
        <w:spacing w:before="24" w:after="60" w:line="240" w:lineRule="auto"/>
        <w:contextualSpacing/>
        <w:jc w:val="both"/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118048B">
      <w:pPr>
        <w:spacing w:before="24" w:after="60" w:line="240" w:lineRule="auto"/>
        <w:contextualSpacing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br w:type="page"/>
      </w:r>
    </w:p>
    <w:p w14:paraId="0A1BA7FD">
      <w:pPr>
        <w:spacing w:before="24" w:after="60" w:line="240" w:lineRule="auto"/>
        <w:contextualSpacing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078730" cy="5452110"/>
            <wp:effectExtent l="0" t="0" r="7620" b="5715"/>
            <wp:docPr id="7" name="图片 7" descr="473-Evans-blue-统计图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73-Evans-blue-统计图_画板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78730" cy="545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9B6DF">
      <w:pPr>
        <w:spacing w:before="24" w:after="60" w:line="240" w:lineRule="auto"/>
        <w:contextualSpacing/>
        <w:jc w:val="both"/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Fig. S6. Validation of vascular leakage and vasodilation in the ears of the optogenetically photostimulated </w:t>
      </w:r>
      <w:r>
        <w:rPr>
          <w:rFonts w:hint="default" w:ascii="Times New Roman" w:hAnsi="Times New Roman" w:cs="Times New Roman"/>
          <w:b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PF4</w:t>
      </w:r>
      <w:r>
        <w:rPr>
          <w:rFonts w:hint="default"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Cre</w:t>
      </w:r>
      <w:r>
        <w:rPr>
          <w:rFonts w:hint="default" w:ascii="Times New Roman" w:hAnsi="Times New Roman" w:cs="Times New Roman"/>
          <w:b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Ai32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mice. </w:t>
      </w:r>
      <w:r>
        <w:rPr>
          <w:rFonts w:hint="default" w:ascii="Times New Roman" w:hAnsi="Times New Roman" w:cs="Times New Roman"/>
          <w:sz w:val="24"/>
          <w:szCs w:val="24"/>
        </w:rPr>
        <w:t xml:space="preserve">(A) Representative photos of Evans blue staining in the ears of photostimulated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Ai32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and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PF4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Cre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 Ai32</w:t>
      </w:r>
      <w:r>
        <w:rPr>
          <w:rFonts w:hint="default" w:ascii="Times New Roman" w:hAnsi="Times New Roman" w:cs="Times New Roman"/>
          <w:sz w:val="24"/>
          <w:szCs w:val="24"/>
        </w:rPr>
        <w:t xml:space="preserve"> mice. (B) Quantification of ear thickness in photostimulated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Ai32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and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PF4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Cre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 Ai32</w:t>
      </w:r>
      <w:r>
        <w:rPr>
          <w:rFonts w:hint="default" w:ascii="Times New Roman" w:hAnsi="Times New Roman" w:cs="Times New Roman"/>
          <w:sz w:val="24"/>
          <w:szCs w:val="24"/>
        </w:rPr>
        <w:t xml:space="preserve"> mice. n = 7 control littermates and n = 8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photostimulated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PF4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Cre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 Ai32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mice.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13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17.67,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&lt; 0.0001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test)</w:t>
      </w:r>
      <w:r>
        <w:rPr>
          <w:rFonts w:hint="default" w:ascii="Times New Roman" w:hAnsi="Times New Roman" w:eastAsia="宋体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(B) Quantification of Evans blue leakage in photostimulated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Ai32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and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PF4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Cre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 Ai32</w:t>
      </w:r>
      <w:r>
        <w:rPr>
          <w:rFonts w:hint="default" w:ascii="Times New Roman" w:hAnsi="Times New Roman" w:cs="Times New Roman"/>
          <w:sz w:val="24"/>
          <w:szCs w:val="24"/>
        </w:rPr>
        <w:t xml:space="preserve"> mice. n = 7 in control littermates and n = 8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photostimulated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PF4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Cre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 Ai32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mice.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13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8.362,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&lt; 0.0001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test)</w:t>
      </w:r>
      <w:r>
        <w:rPr>
          <w:rFonts w:hint="default" w:ascii="Times New Roman" w:hAnsi="Times New Roman" w:eastAsia="宋体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(D) Illustration of the CD31 whole mount staining in mouse ear. (E-G) Quantification of the vascular diameter at the ear base (E), middle (F) and edge (G) based on CD31 whole mount staining. n = 7 mice per group. For (E),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12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3.625,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= 0.0035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test)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</w:rPr>
        <w:t xml:space="preserve">For (F),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12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4.902,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= 0.0004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test)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</w:rPr>
        <w:t xml:space="preserve">For (G),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= 0.0082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(two-tailed Mann-Whitney test)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. (H)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Representative images of CD31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+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vascular in the ear of photostimulated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Ai32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and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PF4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Cre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 Ai32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mice.</w:t>
      </w:r>
      <w:r>
        <w:rPr>
          <w:rFonts w:hint="default" w:ascii="Times New Roman" w:hAnsi="Times New Roman" w:cs="Times New Roman"/>
          <w:sz w:val="24"/>
          <w:szCs w:val="24"/>
        </w:rPr>
        <w:t xml:space="preserve"> Scale bar, 100 μm.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**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0.01, ***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0.001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Individual data points in the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quantitative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panels represent single animals and are shown as mean </w:t>
      </w:r>
      <w:r>
        <w:rPr>
          <w:rFonts w:hint="default" w:ascii="Times New Roman" w:hAnsi="Times New Roman" w:cs="Times New Roman"/>
          <w:sz w:val="24"/>
          <w:szCs w:val="24"/>
        </w:rPr>
        <w:t>±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SD from two independent experiments.</w:t>
      </w:r>
    </w:p>
    <w:p w14:paraId="02AF7173">
      <w:pPr>
        <w:spacing w:before="24" w:after="60" w:line="240" w:lineRule="auto"/>
        <w:contextualSpacing/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397077A3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br w:type="page"/>
      </w:r>
    </w:p>
    <w:p w14:paraId="65AC87C5">
      <w:pPr>
        <w:spacing w:before="24" w:after="60" w:line="240" w:lineRule="auto"/>
        <w:contextualSpacing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0" distR="0">
            <wp:extent cx="4434840" cy="1619885"/>
            <wp:effectExtent l="0" t="0" r="3810" b="8890"/>
            <wp:docPr id="1013494273" name="图片 3" descr="F:/PF4-AD/0 AD_Platelet/Figure/Figure_S2_PCA_画板 1.tifFigure_S2_PCA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494273" name="图片 3" descr="F:/PF4-AD/0 AD_Platelet/Figure/Figure_S2_PCA_画板 1.tifFigure_S2_PCA_画板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20" r="20"/>
                    <a:stretch>
                      <a:fillRect/>
                    </a:stretch>
                  </pic:blipFill>
                  <pic:spPr>
                    <a:xfrm>
                      <a:off x="0" y="0"/>
                      <a:ext cx="4462187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8C0CD">
      <w:pPr>
        <w:spacing w:before="24" w:after="60" w:line="240" w:lineRule="auto"/>
        <w:contextualSpacing/>
        <w:jc w:val="both"/>
        <w:rPr>
          <w:rFonts w:hint="default" w:ascii="Times New Roman" w:hAnsi="Times New Roman" w:cs="Times New Roman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Fig. S7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RNA sequencing analysis of ear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from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photostimulated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PF4</w:t>
      </w:r>
      <w:r>
        <w:rPr>
          <w:rFonts w:hint="default"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Cre</w:t>
      </w:r>
      <w:r>
        <w:rPr>
          <w:rFonts w:hint="default" w:ascii="Times New Roman" w:hAnsi="Times New Roman" w:cs="Times New Roman"/>
          <w:b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 Ai32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mice and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the control littermates. </w:t>
      </w:r>
      <w:r>
        <w:rPr>
          <w:rFonts w:hint="default" w:ascii="Times New Roman" w:hAnsi="Times New Roman" w:cs="Times New Roman"/>
          <w:sz w:val="24"/>
          <w:szCs w:val="24"/>
        </w:rPr>
        <w:t xml:space="preserve">(A-B) PCA analysis (A) and unsupervised clustering analysis (B) of gene landscape between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photostimulated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PF4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Cre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 Ai32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mice and </w:t>
      </w:r>
      <w:r>
        <w:rPr>
          <w:rFonts w:hint="default" w:ascii="Times New Roman" w:hAnsi="Times New Roman" w:cs="Times New Roman"/>
          <w:sz w:val="24"/>
          <w:szCs w:val="24"/>
        </w:rPr>
        <w:t xml:space="preserve">control littermates. n = 4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photostimulated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PF4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Cre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Ai32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mice, </w:t>
      </w:r>
      <w:r>
        <w:rPr>
          <w:rFonts w:hint="default" w:ascii="Times New Roman" w:hAnsi="Times New Roman" w:cs="Times New Roman"/>
          <w:sz w:val="24"/>
          <w:szCs w:val="24"/>
        </w:rPr>
        <w:t xml:space="preserve">n = 4 control littermates. </w:t>
      </w:r>
    </w:p>
    <w:p w14:paraId="7FEB2286">
      <w:pPr>
        <w:spacing w:before="24" w:after="60" w:line="240" w:lineRule="auto"/>
        <w:contextualSpacing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0" distR="0">
            <wp:extent cx="5263515" cy="4015105"/>
            <wp:effectExtent l="0" t="0" r="3810" b="4445"/>
            <wp:docPr id="1828754412" name="图片 4" descr="F:/PF4-AD/0 AD_Platelet/Figure/Figure_S3_GO_KEGG_画板 1.tifFigure_S3_GO_KEGG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754412" name="图片 4" descr="F:/PF4-AD/0 AD_Platelet/Figure/Figure_S3_GO_KEGG_画板 1.tifFigure_S3_GO_KEGG_画板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30" b="3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401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54E92">
      <w:pPr>
        <w:spacing w:before="24" w:after="60" w:line="240" w:lineRule="auto"/>
        <w:contextualSpacing/>
        <w:jc w:val="both"/>
        <w:rPr>
          <w:rFonts w:hint="default" w:ascii="Times New Roman" w:hAnsi="Times New Roman" w:cs="Times New Roman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5" w:name="OLE_LINK2"/>
      <w:r>
        <w:rPr>
          <w:rFonts w:hint="default" w:ascii="Times New Roman" w:hAnsi="Times New Roman" w:cs="Times New Roman"/>
          <w:b/>
          <w:bCs/>
          <w:sz w:val="24"/>
          <w:szCs w:val="24"/>
        </w:rPr>
        <w:t>Fig. S8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Immune- and sensory neuron–related pathways are enriched following photostimulation.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(A-B) Heatmap (A) and volcano plot (B) of </w:t>
      </w:r>
      <w:bookmarkStart w:id="6" w:name="OLE_LINK13"/>
      <w:r>
        <w:rPr>
          <w:rFonts w:hint="default" w:ascii="Times New Roman" w:hAnsi="Times New Roman" w:cs="Times New Roman"/>
          <w:sz w:val="24"/>
          <w:szCs w:val="24"/>
        </w:rPr>
        <w:t>differentially expressed genes (DEGs).</w:t>
      </w:r>
      <w:bookmarkEnd w:id="6"/>
      <w:r>
        <w:rPr>
          <w:rFonts w:hint="default" w:ascii="Times New Roman" w:hAnsi="Times New Roman" w:cs="Times New Roman"/>
          <w:sz w:val="24"/>
          <w:szCs w:val="24"/>
        </w:rPr>
        <w:t xml:space="preserve"> DEGs are defined as adj.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 xml:space="preserve"> &lt; 0.05 and |log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 xml:space="preserve">FC| &gt; 1. (C) </w:t>
      </w:r>
      <w:r>
        <w:rPr>
          <w:rFonts w:hint="default" w:ascii="Times New Roman" w:hAnsi="Times New Roman" w:cs="Times New Roman"/>
          <w:bCs/>
          <w:sz w:val="24"/>
          <w:szCs w:val="24"/>
        </w:rPr>
        <w:t>Pie chart displaying the proportion of i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mmune and sensory-neuron related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 signaling pathways in significantly enriched pathways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in photostimulated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PF4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Cre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Ai32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mice</w:t>
      </w:r>
      <w:r>
        <w:rPr>
          <w:rFonts w:hint="default" w:ascii="Times New Roman" w:hAnsi="Times New Roman" w:cs="Times New Roman"/>
          <w:bCs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(D)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Bubble plot showed an overview of immune or sensory-neuron related process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es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based on gene ontology (GO) analysis. Red stars point the sensory-neuron related process. </w:t>
      </w:r>
      <w:r>
        <w:rPr>
          <w:rFonts w:hint="default" w:ascii="Times New Roman" w:hAnsi="Times New Roman" w:cs="Times New Roman"/>
          <w:sz w:val="24"/>
          <w:szCs w:val="24"/>
        </w:rPr>
        <w:t xml:space="preserve">n = 4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photostimulated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PF4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Cre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Ai32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mice, </w:t>
      </w:r>
      <w:r>
        <w:rPr>
          <w:rFonts w:hint="default" w:ascii="Times New Roman" w:hAnsi="Times New Roman" w:cs="Times New Roman"/>
          <w:sz w:val="24"/>
          <w:szCs w:val="24"/>
        </w:rPr>
        <w:t>n = 4 control littermates.</w:t>
      </w:r>
    </w:p>
    <w:bookmarkEnd w:id="5"/>
    <w:p w14:paraId="4B71F1D4">
      <w:pPr>
        <w:spacing w:before="24" w:after="60" w:line="240" w:lineRule="auto"/>
        <w:contextualSpacing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0" distR="0">
            <wp:extent cx="5267960" cy="5033010"/>
            <wp:effectExtent l="0" t="0" r="8890" b="5715"/>
            <wp:docPr id="1430685506" name="图片 5" descr="F:/PF4-AD/0 AD_Platelet/Figure/Figure_S4_空转_画板 1.tifFigure_S4_空转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685506" name="图片 5" descr="F:/PF4-AD/0 AD_Platelet/Figure/Figure_S4_空转_画板 1.tifFigure_S4_空转_画板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32" r="3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503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406D9">
      <w:pPr>
        <w:spacing w:before="24" w:after="60" w:line="240" w:lineRule="auto"/>
        <w:contextualSpacing/>
        <w:jc w:val="both"/>
        <w:rPr>
          <w:rFonts w:hint="default" w:ascii="Times New Roman" w:hAnsi="Times New Roman" w:cs="Times New Roman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Fig. S9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Platelet aggregation related genes were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significantly increased in AD patients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Representative images of </w:t>
      </w:r>
      <w:r>
        <w:rPr>
          <w:rFonts w:hint="default" w:ascii="Times New Roman" w:hAnsi="Times New Roman" w:cs="Times New Roman"/>
          <w:sz w:val="24"/>
          <w:szCs w:val="24"/>
        </w:rPr>
        <w:t>H&amp;E staining and spatial feature plots of platelet aggregation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 xml:space="preserve">related genes in skin tissue sections, including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CLIC1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CTSG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EMILIN1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EMILIN2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and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HSPB1.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Spatial transcriptomics data of AD patients were obtained from the GEO database under the accession ID GSE197023 (platform: GPL24676). </w:t>
      </w:r>
      <w:r>
        <w:rPr>
          <w:rFonts w:hint="default" w:ascii="Times New Roman" w:hAnsi="Times New Roman" w:cs="Times New Roman"/>
          <w:sz w:val="24"/>
          <w:szCs w:val="24"/>
        </w:rPr>
        <w:t>n = 6 healthy individuals, n = 7 AD patients.</w:t>
      </w:r>
    </w:p>
    <w:p w14:paraId="67A74858">
      <w:pPr>
        <w:spacing w:before="24" w:after="60" w:line="240" w:lineRule="auto"/>
        <w:contextualSpacing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4328795" cy="6251575"/>
            <wp:effectExtent l="0" t="0" r="5080" b="6350"/>
            <wp:docPr id="8" name="图片 8" descr="G:/PF4-AD/0 AD_Platelet/Figure/0_/revised_2/MC903-流式细胞实验_画板 1.tifMC903-流式细胞实验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G:/PF4-AD/0 AD_Platelet/Figure/0_/revised_2/MC903-流式细胞实验_画板 1.tifMC903-流式细胞实验_画板 1"/>
                    <pic:cNvPicPr>
                      <a:picLocks noChangeAspect="1"/>
                    </pic:cNvPicPr>
                  </pic:nvPicPr>
                  <pic:blipFill>
                    <a:blip r:embed="rId17"/>
                    <a:srcRect l="5" r="5"/>
                    <a:stretch>
                      <a:fillRect/>
                    </a:stretch>
                  </pic:blipFill>
                  <pic:spPr>
                    <a:xfrm>
                      <a:off x="0" y="0"/>
                      <a:ext cx="4328795" cy="625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A58C4">
      <w:pPr>
        <w:spacing w:before="24" w:after="60" w:line="240" w:lineRule="auto"/>
        <w:contextualSpacing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Fig. S10</w:t>
      </w:r>
      <w:r>
        <w:rPr>
          <w:rFonts w:hint="default" w:ascii="Times New Roman" w:hAnsi="Times New Roman" w:cs="Times New Roman"/>
          <w:sz w:val="24"/>
          <w:szCs w:val="24"/>
        </w:rPr>
        <w:t>. CD62P on platelets is upregulated in MC903-induced AD mice.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(A)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Representative patterns of expression of CD62P on CD41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hint="default" w:ascii="Times New Roman" w:hAnsi="Times New Roman" w:cs="Times New Roman"/>
          <w:sz w:val="24"/>
          <w:szCs w:val="24"/>
        </w:rPr>
        <w:t>/CD61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hint="default" w:ascii="Times New Roman" w:hAnsi="Times New Roman" w:cs="Times New Roman"/>
          <w:sz w:val="24"/>
          <w:szCs w:val="24"/>
        </w:rPr>
        <w:t xml:space="preserve"> platelets in control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mice. (B)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Representative </w:t>
      </w:r>
      <w:r>
        <w:rPr>
          <w:rFonts w:hint="default" w:ascii="Times New Roman" w:hAnsi="Times New Roman" w:cs="Times New Roman"/>
          <w:sz w:val="24"/>
          <w:szCs w:val="24"/>
        </w:rPr>
        <w:t xml:space="preserve">expression </w:t>
      </w:r>
      <w:r>
        <w:rPr>
          <w:rFonts w:hint="default" w:ascii="Times New Roman" w:hAnsi="Times New Roman" w:cs="Times New Roman"/>
          <w:sz w:val="24"/>
          <w:szCs w:val="24"/>
        </w:rPr>
        <w:t>patterns of CD62P on CD41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hint="default" w:ascii="Times New Roman" w:hAnsi="Times New Roman" w:cs="Times New Roman"/>
          <w:sz w:val="24"/>
          <w:szCs w:val="24"/>
        </w:rPr>
        <w:t>/CD61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hint="default" w:ascii="Times New Roman" w:hAnsi="Times New Roman" w:cs="Times New Roman"/>
          <w:sz w:val="24"/>
          <w:szCs w:val="24"/>
        </w:rPr>
        <w:t xml:space="preserve"> platelets in MC903-induced AD mice. (C)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Quantification of </w:t>
      </w:r>
      <w:r>
        <w:rPr>
          <w:rFonts w:hint="default" w:ascii="Times New Roman" w:hAnsi="Times New Roman" w:cs="Times New Roman"/>
          <w:sz w:val="24"/>
          <w:szCs w:val="24"/>
        </w:rPr>
        <w:t>CD62P expression on CD41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hint="default" w:ascii="Times New Roman" w:hAnsi="Times New Roman" w:cs="Times New Roman"/>
          <w:sz w:val="24"/>
          <w:szCs w:val="24"/>
        </w:rPr>
        <w:t>/CD61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hint="default" w:ascii="Times New Roman" w:hAnsi="Times New Roman" w:cs="Times New Roman"/>
          <w:sz w:val="24"/>
          <w:szCs w:val="24"/>
        </w:rPr>
        <w:t xml:space="preserve"> platelets in MC903-induced AD mice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</w:rPr>
        <w:t xml:space="preserve">n = 9 mice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per group.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= 0.0285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(two-tailed Mann-Whitney test)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*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0.05. Individual data points represent single animals from two independent experiments. </w:t>
      </w:r>
    </w:p>
    <w:p w14:paraId="21B6CE39">
      <w:pPr>
        <w:spacing w:before="24" w:after="60" w:line="240" w:lineRule="auto"/>
        <w:contextualSpacing/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2291BC2D">
      <w:pPr>
        <w:spacing w:before="24" w:after="60" w:line="240" w:lineRule="auto"/>
        <w:contextualSpacing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083175" cy="5491480"/>
            <wp:effectExtent l="0" t="0" r="3175" b="4445"/>
            <wp:docPr id="9" name="图片 9" descr="MC903-Evans-blue-统计图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MC903-Evans-blue-统计图_画板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83175" cy="549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E7536">
      <w:pPr>
        <w:spacing w:before="24" w:after="60" w:line="240" w:lineRule="auto"/>
        <w:contextualSpacing/>
        <w:jc w:val="both"/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Fig. S11. Validation of vascular leakage and vasodilation in the ears of MC903-induced AD mice. </w:t>
      </w:r>
      <w:r>
        <w:rPr>
          <w:rFonts w:hint="default" w:ascii="Times New Roman" w:hAnsi="Times New Roman" w:cs="Times New Roman"/>
          <w:sz w:val="24"/>
          <w:szCs w:val="24"/>
        </w:rPr>
        <w:t xml:space="preserve">(A) Representative photos of Evans blue staining in the ears of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vehicle and MC903-treated mice</w:t>
      </w:r>
      <w:r>
        <w:rPr>
          <w:rFonts w:hint="default" w:ascii="Times New Roman" w:hAnsi="Times New Roman" w:cs="Times New Roman"/>
          <w:sz w:val="24"/>
          <w:szCs w:val="24"/>
        </w:rPr>
        <w:t xml:space="preserve">. (B) Quantification of ear thickness in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vehicle and MC903-treated mice</w:t>
      </w:r>
      <w:r>
        <w:rPr>
          <w:rFonts w:hint="default" w:ascii="Times New Roman" w:hAnsi="Times New Roman" w:cs="Times New Roman"/>
          <w:sz w:val="24"/>
          <w:szCs w:val="24"/>
        </w:rPr>
        <w:t>. n = 7 control mice and n = 8 MC903-induced AD mice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13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12.61,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&lt; 0.0001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test)</w:t>
      </w:r>
      <w:r>
        <w:rPr>
          <w:rFonts w:hint="default" w:ascii="Times New Roman" w:hAnsi="Times New Roman" w:eastAsia="宋体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sz w:val="24"/>
          <w:szCs w:val="24"/>
        </w:rPr>
        <w:t xml:space="preserve">) Quantification of Evans blue leakage in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vehicle and MC903-treated mice</w:t>
      </w:r>
      <w:r>
        <w:rPr>
          <w:rFonts w:hint="default" w:ascii="Times New Roman" w:hAnsi="Times New Roman" w:cs="Times New Roman"/>
          <w:sz w:val="24"/>
          <w:szCs w:val="24"/>
        </w:rPr>
        <w:t>. n = 7 control mice and n = 8 MC903-induced AD mice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13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5.154,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= 0.0002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test)</w:t>
      </w:r>
      <w:r>
        <w:rPr>
          <w:rFonts w:hint="default" w:ascii="Times New Roman" w:hAnsi="Times New Roman" w:eastAsia="宋体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(D-F) Quantification of the vascular diameter at the ear base (D), middle (E) and edge (F) based on CD31 whole mount staining. n = 8 mice per group. For (D),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= 0.0002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(two-tailed Mann-Whitney test)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</w:rPr>
        <w:t xml:space="preserve">For (E),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14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5.052,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= 0.0002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test)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</w:rPr>
        <w:t xml:space="preserve">For (F),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14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4.434,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= 0.0006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test)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. (G)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Representative images of CD31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+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vascular in the ear of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vehicle and MC903-treated mice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Scale bar, 100 μm.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***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0.001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Individual data points in the quantitative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panels represent single animals and are shown as mean </w:t>
      </w:r>
      <w:r>
        <w:rPr>
          <w:rFonts w:hint="default" w:ascii="Times New Roman" w:hAnsi="Times New Roman" w:cs="Times New Roman"/>
          <w:sz w:val="24"/>
          <w:szCs w:val="24"/>
        </w:rPr>
        <w:t>±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SD from two independent experiments.</w:t>
      </w:r>
    </w:p>
    <w:p w14:paraId="78E3341A">
      <w:pPr>
        <w:spacing w:before="24" w:after="60" w:line="240" w:lineRule="auto"/>
        <w:contextualSpacing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 w14:paraId="61D86660">
      <w:pPr>
        <w:spacing w:before="24" w:after="60" w:line="240" w:lineRule="auto"/>
        <w:contextualSpacing/>
        <w:jc w:val="center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5269865" cy="6544310"/>
            <wp:effectExtent l="0" t="0" r="6985" b="8890"/>
            <wp:docPr id="15" name="图片 15" descr="Figure_S5_PLT_IMMUNE_INFLAMMATION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igure_S5_PLT_IMMUNE_INFLAMMATION_画板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54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9BEA2">
      <w:pPr>
        <w:spacing w:before="24" w:after="60" w:line="240" w:lineRule="auto"/>
        <w:contextualSpacing/>
        <w:jc w:val="both"/>
        <w:rPr>
          <w:rFonts w:hint="default" w:ascii="Times New Roman" w:hAnsi="Times New Roman" w:cs="Times New Roman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Fig. S12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Platelet activation is positively associated with inflammation and itch severity in atopic dermatitis.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(A) GSEA analysis of the </w:t>
      </w:r>
      <w:bookmarkStart w:id="7" w:name="OLE_LINK41"/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pruritus pathways</w:t>
      </w:r>
      <w:bookmarkEnd w:id="7"/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in AD patients.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(B) Correlation analysis of platelet activation and pruritus in AD patients. r = 0.4500,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0.0001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(two-tailed correlation test).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(C) Correlation analysis of platelet aggregation and pruritus in AD patients. r = 0.3500,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0.0001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(two-tailed correlation test). (D) GSEA analysis of the inflammation-related pathways in AD patients.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(E) Correlation analysis of platelet activation and inflammation-related pathways in AD patients. r = 0.6980,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0.0001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(two-tailed correlation test). (F) Correlation analysis of platelet aggregation and inflammation-related pathways in AD patients. r = 0.5807,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0.0001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(two-tailed correlation test). (G-H) Volcano plots showed highly infiltrated immune cells in AD patients (G) and MC903-induced AD mouse model (H). </w:t>
      </w:r>
      <w:r>
        <w:rPr>
          <w:rFonts w:hint="default" w:ascii="Times New Roman" w:hAnsi="Times New Roman" w:cs="Times New Roman"/>
          <w:sz w:val="24"/>
          <w:szCs w:val="24"/>
        </w:rPr>
        <w:t xml:space="preserve">Differentially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infiltrated immune cells</w:t>
      </w:r>
      <w:r>
        <w:rPr>
          <w:rFonts w:hint="default" w:ascii="Times New Roman" w:hAnsi="Times New Roman" w:cs="Times New Roman"/>
          <w:sz w:val="24"/>
          <w:szCs w:val="24"/>
        </w:rPr>
        <w:t xml:space="preserve"> are defined as adj.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 xml:space="preserve"> &lt; 0.05 and |log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FC| &gt; 0.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(I) </w:t>
      </w:r>
      <w:r>
        <w:rPr>
          <w:rFonts w:hint="default" w:ascii="Times New Roman" w:hAnsi="Times New Roman" w:cs="Times New Roman"/>
          <w:sz w:val="24"/>
          <w:szCs w:val="24"/>
        </w:rPr>
        <w:t xml:space="preserve">Venn diagram of the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highly infiltrated immune cells</w:t>
      </w:r>
      <w:r>
        <w:rPr>
          <w:rFonts w:hint="default" w:ascii="Times New Roman" w:hAnsi="Times New Roman" w:cs="Times New Roman"/>
          <w:sz w:val="24"/>
          <w:szCs w:val="24"/>
        </w:rPr>
        <w:t xml:space="preserve"> between AD patients and MC903-induced AD mouse model.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(J) Correlation analysis of platelet activation and macrophage infiltration in AD patients. r = 0.5740,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0.0001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(two-tailed correlation test). (K) Correlation analysis of platelet aggregation and macrophage infiltration in AD patients. r = 0.5933,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0.0001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(two-tailed correlation test). The RNA-seq data of AD patients were obtained from the GEO database under the accession ID GSE99802 (platform: GPL570). </w:t>
      </w:r>
      <w:r>
        <w:rPr>
          <w:rFonts w:hint="default" w:ascii="Times New Roman" w:hAnsi="Times New Roman" w:cs="Times New Roman"/>
          <w:sz w:val="24"/>
          <w:szCs w:val="24"/>
        </w:rPr>
        <w:t xml:space="preserve">n = 53 healthy individuals, n = 59 AD patients. RNA-seq data of AD mouse model was retrieved from GEO (ID: GSE246569, platform: GPL24247). n = 6 control littermates, n = 8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MC903-induced AD mouse model.</w:t>
      </w:r>
    </w:p>
    <w:p w14:paraId="01846B12">
      <w:pP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3F434B1">
      <w:pPr>
        <w:spacing w:before="24" w:after="60" w:line="240" w:lineRule="auto"/>
        <w:contextualSpacing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3458845" cy="2296160"/>
            <wp:effectExtent l="0" t="0" r="8255" b="8890"/>
            <wp:docPr id="5" name="图片 5" descr="G:/PF4-AD/0 AD_Platelet/Figure/Figure_S6_PF4-DTR_PLT_画板 1.tifFigure_S6_PF4-DTR_PLT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G:/PF4-AD/0 AD_Platelet/Figure/Figure_S6_PF4-DTR_PLT_画板 1.tifFigure_S6_PF4-DTR_PLT_画板 1"/>
                    <pic:cNvPicPr>
                      <a:picLocks noChangeAspect="1"/>
                    </pic:cNvPicPr>
                  </pic:nvPicPr>
                  <pic:blipFill>
                    <a:blip r:embed="rId20"/>
                    <a:srcRect t="9" b="9"/>
                    <a:stretch>
                      <a:fillRect/>
                    </a:stretch>
                  </pic:blipFill>
                  <pic:spPr>
                    <a:xfrm>
                      <a:off x="0" y="0"/>
                      <a:ext cx="3458845" cy="229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779BC">
      <w:pPr>
        <w:spacing w:before="24" w:after="60" w:line="240" w:lineRule="auto"/>
        <w:contextualSpacing/>
        <w:jc w:val="both"/>
        <w:rPr>
          <w:rFonts w:hint="default" w:ascii="Times New Roman" w:hAnsi="Times New Roman" w:cs="Times New Roman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Fig. S13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Selective platelet depletion in </w:t>
      </w:r>
      <w:r>
        <w:rPr>
          <w:rFonts w:hint="default" w:ascii="Times New Roman" w:hAnsi="Times New Roman" w:cs="Times New Roman"/>
          <w:b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PF4</w:t>
      </w:r>
      <w:r>
        <w:rPr>
          <w:rFonts w:hint="default"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Cre</w:t>
      </w:r>
      <w:r>
        <w:rPr>
          <w:rFonts w:hint="default" w:ascii="Times New Roman" w:hAnsi="Times New Roman" w:cs="Times New Roman"/>
          <w:b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 iDTR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mice following DTX administration.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(A) </w:t>
      </w:r>
      <w:r>
        <w:rPr>
          <w:rFonts w:hint="default" w:ascii="Times New Roman" w:hAnsi="Times New Roman" w:cs="Times New Roman"/>
          <w:sz w:val="24"/>
          <w:szCs w:val="24"/>
        </w:rPr>
        <w:t>Schematic of pharmacological depletion of platelets using</w:t>
      </w:r>
      <w:bookmarkStart w:id="8" w:name="_Hlk198892643"/>
      <w:r>
        <w:rPr>
          <w:rFonts w:hint="default" w:ascii="Times New Roman" w:hAnsi="Times New Roman" w:cs="Times New Roman"/>
          <w:sz w:val="24"/>
          <w:szCs w:val="24"/>
        </w:rPr>
        <w:t xml:space="preserve"> DTX</w:t>
      </w:r>
      <w:bookmarkEnd w:id="8"/>
      <w:r>
        <w:rPr>
          <w:rFonts w:hint="default" w:ascii="Times New Roman" w:hAnsi="Times New Roman" w:cs="Times New Roman"/>
          <w:sz w:val="24"/>
          <w:szCs w:val="24"/>
        </w:rPr>
        <w:t xml:space="preserve"> following MC903-induced AD mouse modeling. (B) </w:t>
      </w:r>
      <w:bookmarkStart w:id="9" w:name="_Hlk204106297"/>
      <w:r>
        <w:rPr>
          <w:rFonts w:hint="default" w:ascii="Times New Roman" w:hAnsi="Times New Roman" w:cs="Times New Roman"/>
          <w:sz w:val="24"/>
          <w:szCs w:val="24"/>
        </w:rPr>
        <w:t xml:space="preserve">The mechanism of the pharmacological </w:t>
      </w:r>
      <w:bookmarkStart w:id="10" w:name="OLE_LINK1"/>
      <w:r>
        <w:rPr>
          <w:rFonts w:hint="default" w:ascii="Times New Roman" w:hAnsi="Times New Roman" w:cs="Times New Roman"/>
          <w:sz w:val="24"/>
          <w:szCs w:val="24"/>
        </w:rPr>
        <w:t>depletion of platelet</w:t>
      </w:r>
      <w:bookmarkEnd w:id="10"/>
      <w:r>
        <w:rPr>
          <w:rFonts w:hint="default" w:ascii="Times New Roman" w:hAnsi="Times New Roman" w:cs="Times New Roman"/>
          <w:sz w:val="24"/>
          <w:szCs w:val="24"/>
        </w:rPr>
        <w:t xml:space="preserve">s through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DTX administration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bookmarkEnd w:id="9"/>
      <w:r>
        <w:rPr>
          <w:rFonts w:hint="default" w:ascii="Times New Roman" w:hAnsi="Times New Roman" w:cs="Times New Roman"/>
          <w:sz w:val="24"/>
          <w:szCs w:val="24"/>
        </w:rPr>
        <w:t xml:space="preserve"> (C-E) Changes in platelet count in whole blood </w:t>
      </w:r>
      <w:bookmarkStart w:id="11" w:name="_Hlk199275607"/>
      <w:r>
        <w:rPr>
          <w:rFonts w:hint="default" w:ascii="Times New Roman" w:hAnsi="Times New Roman" w:cs="Times New Roman"/>
          <w:sz w:val="24"/>
          <w:szCs w:val="24"/>
        </w:rPr>
        <w:t xml:space="preserve">after </w:t>
      </w:r>
      <w:bookmarkEnd w:id="11"/>
      <w:r>
        <w:rPr>
          <w:rFonts w:hint="default" w:ascii="Times New Roman" w:hAnsi="Times New Roman" w:cs="Times New Roman"/>
          <w:sz w:val="24"/>
          <w:szCs w:val="24"/>
        </w:rPr>
        <w:t xml:space="preserve">DTX administration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on</w:t>
      </w:r>
      <w:r>
        <w:rPr>
          <w:rFonts w:hint="default" w:ascii="Times New Roman" w:hAnsi="Times New Roman" w:cs="Times New Roman"/>
          <w:sz w:val="24"/>
          <w:szCs w:val="24"/>
        </w:rPr>
        <w:t xml:space="preserve"> day 0 (C), day 5 (D) and day 17 (E). For (D),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0.0357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(two-tailed Mann-Whitney test). </w:t>
      </w:r>
      <w:r>
        <w:rPr>
          <w:rFonts w:hint="default" w:ascii="Times New Roman" w:hAnsi="Times New Roman" w:cs="Times New Roman"/>
          <w:sz w:val="24"/>
          <w:szCs w:val="24"/>
        </w:rPr>
        <w:t xml:space="preserve">For (E),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19.20,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>&lt; 0.0001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test). </w:t>
      </w:r>
      <w:r>
        <w:rPr>
          <w:rFonts w:hint="default" w:ascii="Times New Roman" w:hAnsi="Times New Roman" w:cs="Times New Roman"/>
          <w:sz w:val="24"/>
          <w:szCs w:val="24"/>
        </w:rPr>
        <w:t xml:space="preserve">n = 3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iDTR </w:t>
      </w:r>
      <w:r>
        <w:rPr>
          <w:rFonts w:hint="default" w:ascii="Times New Roman" w:hAnsi="Times New Roman" w:cs="Times New Roman"/>
          <w:sz w:val="24"/>
          <w:szCs w:val="24"/>
        </w:rPr>
        <w:t xml:space="preserve">mice, n = 4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PF4</w:t>
      </w:r>
      <w:r>
        <w:rPr>
          <w:rFonts w:hint="default" w:ascii="Times New Roman" w:hAnsi="Times New Roman" w:cs="Times New Roman"/>
          <w:i/>
          <w:iCs/>
          <w:sz w:val="24"/>
          <w:szCs w:val="24"/>
          <w:vertAlign w:val="superscript"/>
        </w:rPr>
        <w:t>Cre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; iDTR </w:t>
      </w:r>
      <w:r>
        <w:rPr>
          <w:rFonts w:hint="default" w:ascii="Times New Roman" w:hAnsi="Times New Roman" w:cs="Times New Roman"/>
          <w:sz w:val="24"/>
          <w:szCs w:val="24"/>
        </w:rPr>
        <w:t>mice. *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 xml:space="preserve"> &lt; 0.05, **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 xml:space="preserve"> &lt; 0.01, NS, not significant.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Individual data points in the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quantitative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panels represent single animals and are shown as mean </w:t>
      </w:r>
      <w:r>
        <w:rPr>
          <w:rFonts w:hint="default" w:ascii="Times New Roman" w:hAnsi="Times New Roman" w:cs="Times New Roman"/>
          <w:sz w:val="24"/>
          <w:szCs w:val="24"/>
        </w:rPr>
        <w:t>±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SD from one representative of two independent experiments with consistent results.</w:t>
      </w:r>
    </w:p>
    <w:p w14:paraId="278627D1">
      <w:pPr>
        <w:spacing w:before="24" w:after="60" w:line="240" w:lineRule="auto"/>
        <w:contextualSpacing/>
        <w:jc w:val="center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0" distR="0">
            <wp:extent cx="3582670" cy="3761740"/>
            <wp:effectExtent l="0" t="0" r="8255" b="635"/>
            <wp:docPr id="79403969" name="图片 1" descr="G:/PF4-AD/0 AD_Platelet/Figure/Figure_S6_PF4-DTR_non_画板 1.tifFigure_S6_PF4-DTR_non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03969" name="图片 1" descr="G:/PF4-AD/0 AD_Platelet/Figure/Figure_S6_PF4-DTR_non_画板 1.tifFigure_S6_PF4-DTR_non_画板 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t="9" b="9"/>
                    <a:stretch>
                      <a:fillRect/>
                    </a:stretch>
                  </pic:blipFill>
                  <pic:spPr>
                    <a:xfrm>
                      <a:off x="0" y="0"/>
                      <a:ext cx="3582670" cy="376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84430">
      <w:pPr>
        <w:spacing w:before="24" w:after="60" w:line="240" w:lineRule="auto"/>
        <w:contextualSpacing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S14.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Depletion of platelets does not alter baseline skin morphology or spontaneous behavior.</w:t>
      </w:r>
      <w:r>
        <w:rPr>
          <w:rFonts w:hint="default" w:ascii="Times New Roman" w:hAnsi="Times New Roman" w:cs="Times New Roman"/>
          <w:sz w:val="24"/>
          <w:szCs w:val="24"/>
        </w:rPr>
        <w:t xml:space="preserve"> (A) Representative clinical images of ears from </w:t>
      </w:r>
      <w:bookmarkStart w:id="12" w:name="OLE_LINK4"/>
      <w:r>
        <w:rPr>
          <w:rFonts w:hint="default" w:ascii="Times New Roman" w:hAnsi="Times New Roman" w:cs="Times New Roman"/>
          <w:sz w:val="24"/>
          <w:szCs w:val="24"/>
        </w:rPr>
        <w:t xml:space="preserve">DTX-treated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iDTR </w:t>
      </w:r>
      <w:r>
        <w:rPr>
          <w:rFonts w:hint="default" w:ascii="Times New Roman" w:hAnsi="Times New Roman" w:cs="Times New Roman"/>
          <w:sz w:val="24"/>
          <w:szCs w:val="24"/>
        </w:rPr>
        <w:t xml:space="preserve">control littermates and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PF4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Cre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iDTR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mice</w:t>
      </w:r>
      <w:bookmarkEnd w:id="12"/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under basal conditions. Scale bar, 1 mm. (B-C) Quantification of dermatitis scores (B) and ear thickness (C). n = 4 mice per group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test)</w:t>
      </w:r>
      <w:r>
        <w:rPr>
          <w:rFonts w:hint="default" w:ascii="Times New Roman" w:hAnsi="Times New Roman" w:cs="Times New Roman"/>
          <w:sz w:val="24"/>
          <w:szCs w:val="24"/>
        </w:rPr>
        <w:t>. (D) Representative open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 xml:space="preserve">field test results from DTX-treated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iDTR </w:t>
      </w:r>
      <w:r>
        <w:rPr>
          <w:rFonts w:hint="default" w:ascii="Times New Roman" w:hAnsi="Times New Roman" w:cs="Times New Roman"/>
          <w:sz w:val="24"/>
          <w:szCs w:val="24"/>
        </w:rPr>
        <w:t xml:space="preserve">control littermates and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PF4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Cre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iDTR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mice </w:t>
      </w:r>
      <w:r>
        <w:rPr>
          <w:rFonts w:hint="default" w:ascii="Times New Roman" w:hAnsi="Times New Roman" w:cs="Times New Roman"/>
          <w:sz w:val="24"/>
          <w:szCs w:val="24"/>
        </w:rPr>
        <w:t xml:space="preserve">under basal conditions. (E-F) Quantification of total distance (E) and moving time (F). n = 5 mice per group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test)</w:t>
      </w:r>
      <w:r>
        <w:rPr>
          <w:rFonts w:hint="default" w:ascii="Times New Roman" w:hAnsi="Times New Roman" w:cs="Times New Roman"/>
          <w:sz w:val="24"/>
          <w:szCs w:val="24"/>
        </w:rPr>
        <w:t>. (G) Representative H&amp;E-stained skin sections from DTX-treated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 iDTR </w:t>
      </w:r>
      <w:r>
        <w:rPr>
          <w:rFonts w:hint="default" w:ascii="Times New Roman" w:hAnsi="Times New Roman" w:cs="Times New Roman"/>
          <w:sz w:val="24"/>
          <w:szCs w:val="24"/>
        </w:rPr>
        <w:t>control littermates and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 PF4</w:t>
      </w:r>
      <w:r>
        <w:rPr>
          <w:rFonts w:hint="default" w:ascii="Times New Roman" w:hAnsi="Times New Roman" w:cs="Times New Roman"/>
          <w:i/>
          <w:iCs/>
          <w:sz w:val="24"/>
          <w:szCs w:val="24"/>
          <w:vertAlign w:val="superscript"/>
        </w:rPr>
        <w:t>Cre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; iDTR </w:t>
      </w:r>
      <w:r>
        <w:rPr>
          <w:rFonts w:hint="default" w:ascii="Times New Roman" w:hAnsi="Times New Roman" w:cs="Times New Roman"/>
          <w:sz w:val="24"/>
          <w:szCs w:val="24"/>
        </w:rPr>
        <w:t>mice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under basal conditions. n = 3-5 sections from 3 mice. (H-I) Quantification of epidermal thickness (H) and dermal immune cell infiltration (I). n = 4 mice per group </w:t>
      </w:r>
      <w:bookmarkStart w:id="13" w:name="OLE_LINK17"/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test)</w:t>
      </w:r>
      <w:r>
        <w:rPr>
          <w:rFonts w:hint="default" w:ascii="Times New Roman" w:hAnsi="Times New Roman" w:cs="Times New Roman"/>
          <w:sz w:val="24"/>
          <w:szCs w:val="24"/>
        </w:rPr>
        <w:t>. NS, not significant.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Individual data points in the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quantitative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panels represent single animals and are shown as mean </w:t>
      </w:r>
      <w:r>
        <w:rPr>
          <w:rFonts w:hint="default" w:ascii="Times New Roman" w:hAnsi="Times New Roman" w:cs="Times New Roman"/>
          <w:sz w:val="24"/>
          <w:szCs w:val="24"/>
        </w:rPr>
        <w:t>±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SD from one representative of two independent experiments with consistent results.</w:t>
      </w:r>
      <w:bookmarkEnd w:id="13"/>
    </w:p>
    <w:p w14:paraId="7CE116B1">
      <w:pPr>
        <w:spacing w:before="24" w:after="60" w:line="240" w:lineRule="auto"/>
        <w:contextualSpacing/>
        <w:jc w:val="both"/>
        <w:rPr>
          <w:rFonts w:hint="default" w:ascii="Times New Roman" w:hAnsi="Times New Roman" w:cs="Times New Roman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662D283">
      <w:pPr>
        <w:spacing w:before="24" w:after="60" w:line="240" w:lineRule="auto"/>
        <w:contextualSpacing/>
        <w:jc w:val="center"/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1135" cy="4391025"/>
            <wp:effectExtent l="0" t="0" r="5715" b="0"/>
            <wp:docPr id="11" name="图片 11" descr="G:/PF4-AD/0 AD_Platelet/Figure/0_/revised_2/MC903_氯吡格雷_画板 1.tifMC903_氯吡格雷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G:/PF4-AD/0 AD_Platelet/Figure/0_/revised_2/MC903_氯吡格雷_画板 1.tifMC903_氯吡格雷_画板 1"/>
                    <pic:cNvPicPr>
                      <a:picLocks noChangeAspect="1"/>
                    </pic:cNvPicPr>
                  </pic:nvPicPr>
                  <pic:blipFill>
                    <a:blip r:embed="rId22"/>
                    <a:srcRect l="7" r="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D8F43">
      <w:pPr>
        <w:spacing w:before="24" w:after="60" w:line="240" w:lineRule="auto"/>
        <w:contextualSpacing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Fig. S15. Clopidogrel suppressed MC903 induced cutaneous inflammation and pruritus.</w:t>
      </w:r>
      <w:r>
        <w:rPr>
          <w:rFonts w:hint="default" w:ascii="Times New Roman" w:hAnsi="Times New Roman" w:cs="Times New Roman"/>
          <w:sz w:val="24"/>
          <w:szCs w:val="24"/>
        </w:rPr>
        <w:t xml:space="preserve"> (A) Schematic of the clopidogrel treatment for MC903 induced AD mouse model. (B) Representative images of ears. Scale bar, 1 mm. (C-D) Ear thickness (C) and inflammation score (D) measured at the indicated time points. n = 7 mice per group.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For (C),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6,84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= 15.26,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day 9: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day 11: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0.0001. For (D),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6,84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= 5.537,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</w:t>
      </w:r>
      <w:r>
        <w:rPr>
          <w:rFonts w:hint="default" w:ascii="Times New Roman" w:hAnsi="Times New Roman" w:eastAsia="宋体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day 7: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0.0006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day 9: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0.0244;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day 11: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0.0006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(two-way ANOVA followed by Šídák’s multiple comparisons test).</w:t>
      </w:r>
      <w:r>
        <w:rPr>
          <w:rFonts w:hint="default" w:ascii="Times New Roman" w:hAnsi="Times New Roman" w:cs="Times New Roman"/>
          <w:sz w:val="24"/>
          <w:szCs w:val="24"/>
        </w:rPr>
        <w:t xml:space="preserve"> (E) Quantification of spontaneous scratching bouts. n = 6 mice per group.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6,84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= 21.52,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day 7: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0.0011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day 9: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day 11: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 (two-way ANOVA followed by Šídák’s multiple comparisons test).</w:t>
      </w:r>
      <w:r>
        <w:rPr>
          <w:rFonts w:hint="default" w:ascii="Times New Roman" w:hAnsi="Times New Roman" w:cs="Times New Roman"/>
          <w:sz w:val="24"/>
          <w:szCs w:val="24"/>
        </w:rPr>
        <w:t xml:space="preserve"> (F) Representative H&amp;E histopathology images of ears. n = 3-5 sections from 3 mice. Scale bar, 100 μm. (G-H) Quantification of dermal thickness (G) and dermal immune cell infiltration (H). n = 7 mice per group.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For (G),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12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5.213,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0.0002.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For (H),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12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6.465,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 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test).</w:t>
      </w:r>
      <w:r>
        <w:rPr>
          <w:rFonts w:hint="default" w:ascii="Times New Roman" w:hAnsi="Times New Roman" w:cs="Times New Roman"/>
          <w:sz w:val="24"/>
          <w:szCs w:val="24"/>
        </w:rPr>
        <w:t xml:space="preserve"> *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 xml:space="preserve"> &lt; 0.05, **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 xml:space="preserve"> &lt; 0.01, ***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 xml:space="preserve"> &lt; 0.001.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Individual data points in the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quantitative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panels represent single animals and are shown as mean </w:t>
      </w:r>
      <w:r>
        <w:rPr>
          <w:rFonts w:hint="default" w:ascii="Times New Roman" w:hAnsi="Times New Roman" w:cs="Times New Roman"/>
          <w:sz w:val="24"/>
          <w:szCs w:val="24"/>
        </w:rPr>
        <w:t>±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SD from two independent experiments.</w:t>
      </w:r>
    </w:p>
    <w:p w14:paraId="101A8CCE">
      <w:pPr>
        <w:spacing w:before="24" w:after="60" w:line="240" w:lineRule="auto"/>
        <w:contextualSpacing/>
        <w:jc w:val="center"/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AA0F280">
      <w:pPr>
        <w:spacing w:before="24" w:after="60" w:line="240" w:lineRule="auto"/>
        <w:contextualSpacing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0" distR="0">
            <wp:extent cx="4374515" cy="2506980"/>
            <wp:effectExtent l="0" t="0" r="6985" b="7620"/>
            <wp:docPr id="623531635" name="图片 8" descr="G:/PF4-AD/0 AD_Platelet/Figure/Figure_S7_PF4-AD-DTR_电生理_画板 1.tifFigure_S7_PF4-AD-DTR_电生理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531635" name="图片 8" descr="G:/PF4-AD/0 AD_Platelet/Figure/Figure_S7_PF4-AD-DTR_电生理_画板 1.tifFigure_S7_PF4-AD-DTR_电生理_画板 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t="22" b="22"/>
                    <a:stretch>
                      <a:fillRect/>
                    </a:stretch>
                  </pic:blipFill>
                  <pic:spPr>
                    <a:xfrm>
                      <a:off x="0" y="0"/>
                      <a:ext cx="4374515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DF01A">
      <w:pPr>
        <w:spacing w:before="24" w:after="60" w:line="240" w:lineRule="auto"/>
        <w:contextualSpacing/>
        <w:jc w:val="both"/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Fig. S16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bookmarkStart w:id="14" w:name="OLE_LINK3"/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Platelet-deplete</w:t>
      </w:r>
      <w:bookmarkEnd w:id="14"/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d mice exhibited a diminished response to mechanical stimuli. 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(A-B) Representative traces of mechanically evoked C fiber firings in response to 50 mN force recorded </w:t>
      </w:r>
      <w:r>
        <w:rPr>
          <w:rFonts w:hint="default" w:ascii="Times New Roman" w:hAnsi="Times New Roman" w:cs="Times New Roman"/>
          <w:bCs/>
          <w:i/>
          <w:iCs/>
          <w:sz w:val="24"/>
          <w:szCs w:val="24"/>
        </w:rPr>
        <w:t>ex vivo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 from control littermates (A) and platelet-depleted</w:t>
      </w:r>
      <w:r>
        <w:rPr>
          <w:rFonts w:hint="default" w:ascii="Times New Roman" w:hAnsi="Times New Roman" w:cs="Times New Roman"/>
          <w:bCs/>
          <w:i/>
          <w:iCs/>
          <w:sz w:val="24"/>
          <w:szCs w:val="24"/>
        </w:rPr>
        <w:t xml:space="preserve"> PF4</w:t>
      </w:r>
      <w:r>
        <w:rPr>
          <w:rFonts w:hint="default" w:ascii="Times New Roman" w:hAnsi="Times New Roman" w:cs="Times New Roman"/>
          <w:bCs/>
          <w:i/>
          <w:iCs/>
          <w:sz w:val="24"/>
          <w:szCs w:val="24"/>
          <w:vertAlign w:val="superscript"/>
        </w:rPr>
        <w:t>Cre</w:t>
      </w:r>
      <w:r>
        <w:rPr>
          <w:rFonts w:hint="default" w:ascii="Times New Roman" w:hAnsi="Times New Roman" w:cs="Times New Roman"/>
          <w:bCs/>
          <w:i/>
          <w:iCs/>
          <w:sz w:val="24"/>
          <w:szCs w:val="24"/>
        </w:rPr>
        <w:t xml:space="preserve">; iDTR </w:t>
      </w:r>
      <w:r>
        <w:rPr>
          <w:rFonts w:hint="default" w:ascii="Times New Roman" w:hAnsi="Times New Roman" w:cs="Times New Roman"/>
          <w:bCs/>
          <w:sz w:val="24"/>
          <w:szCs w:val="24"/>
        </w:rPr>
        <w:t>mice (B). (C-D) Summary</w:t>
      </w:r>
      <w:r>
        <w:rPr>
          <w:rFonts w:hint="eastAsia" w:ascii="Times New Roman" w:hAnsi="Times New Roman" w:cs="Times New Roman"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data showing mechanically evoked C fiber firing frequency (C) and mechanical firing threshold (D). n = 8 units from 4 </w:t>
      </w:r>
      <w:r>
        <w:rPr>
          <w:rFonts w:hint="default" w:ascii="Times New Roman" w:hAnsi="Times New Roman" w:cs="Times New Roman"/>
          <w:bCs/>
          <w:i/>
          <w:iCs/>
          <w:sz w:val="24"/>
          <w:szCs w:val="24"/>
        </w:rPr>
        <w:t xml:space="preserve">iDTR 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mice, n = 7 units from 4 </w:t>
      </w:r>
      <w:r>
        <w:rPr>
          <w:rFonts w:hint="default" w:ascii="Times New Roman" w:hAnsi="Times New Roman" w:cs="Times New Roman"/>
          <w:bCs/>
          <w:i/>
          <w:iCs/>
          <w:sz w:val="24"/>
          <w:szCs w:val="24"/>
        </w:rPr>
        <w:t>PF4</w:t>
      </w:r>
      <w:r>
        <w:rPr>
          <w:rFonts w:hint="default" w:ascii="Times New Roman" w:hAnsi="Times New Roman" w:cs="Times New Roman"/>
          <w:bCs/>
          <w:i/>
          <w:iCs/>
          <w:sz w:val="24"/>
          <w:szCs w:val="24"/>
          <w:vertAlign w:val="superscript"/>
        </w:rPr>
        <w:t>Cre</w:t>
      </w:r>
      <w:r>
        <w:rPr>
          <w:rFonts w:hint="default" w:ascii="Times New Roman" w:hAnsi="Times New Roman" w:cs="Times New Roman"/>
          <w:bCs/>
          <w:i/>
          <w:iCs/>
          <w:sz w:val="24"/>
          <w:szCs w:val="24"/>
        </w:rPr>
        <w:t xml:space="preserve">; iDTR 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mice.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For (C),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  <w:vertAlign w:val="subscript"/>
        </w:rPr>
        <w:t>8,117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= 13.91,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50 mN: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75 mN: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100 mN: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 (two-way ANOVA followed by Šídák’s multiple comparisons test). For (D),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0.0305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(two-tailed Mann-Whitney test).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 *</w:t>
      </w:r>
      <w:r>
        <w:rPr>
          <w:rFonts w:hint="default" w:ascii="Times New Roman" w:hAnsi="Times New Roman" w:cs="Times New Roman"/>
          <w:bCs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 &lt; 0.05, ***</w:t>
      </w:r>
      <w:r>
        <w:rPr>
          <w:rFonts w:hint="default" w:ascii="Times New Roman" w:hAnsi="Times New Roman" w:cs="Times New Roman"/>
          <w:bCs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 &lt; 0.001.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Individual data points in (C-D) represent single </w:t>
      </w:r>
      <w:r>
        <w:rPr>
          <w:rFonts w:hint="default" w:ascii="Times New Roman" w:hAnsi="Times New Roman" w:cs="Times New Roman"/>
          <w:bCs/>
          <w:sz w:val="24"/>
          <w:szCs w:val="24"/>
        </w:rPr>
        <w:t>units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and bars show mean ± SD from two independent experiments.</w:t>
      </w:r>
    </w:p>
    <w:p w14:paraId="5EC76860">
      <w:pP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 w14:paraId="436A49C0">
      <w:pPr>
        <w:spacing w:before="24" w:after="60" w:line="240" w:lineRule="auto"/>
        <w:contextualSpacing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0" distR="0">
            <wp:extent cx="4890135" cy="4071620"/>
            <wp:effectExtent l="0" t="0" r="5715" b="5080"/>
            <wp:docPr id="1785769291" name="图片 11" descr="G:/PF4-AD/0 AD_Platelet/Figure/Figure_S8_MC903-PF4-AI32_画板 1.tifFigure_S8_MC903-PF4-AI32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769291" name="图片 11" descr="G:/PF4-AD/0 AD_Platelet/Figure/Figure_S8_MC903-PF4-AI32_画板 1.tifFigure_S8_MC903-PF4-AI32_画板 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t="26" b="26"/>
                    <a:stretch>
                      <a:fillRect/>
                    </a:stretch>
                  </pic:blipFill>
                  <pic:spPr>
                    <a:xfrm>
                      <a:off x="0" y="0"/>
                      <a:ext cx="4890135" cy="4075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E582A">
      <w:pPr>
        <w:spacing w:before="24" w:after="60" w:line="240" w:lineRule="auto"/>
        <w:contextualSpacing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Fig. S17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  <w:bookmarkStart w:id="15" w:name="OLE_LINK7"/>
      <w:r>
        <w:rPr>
          <w:rFonts w:hint="default" w:ascii="Times New Roman" w:hAnsi="Times New Roman" w:cs="Times New Roman"/>
          <w:b/>
          <w:bCs/>
          <w:sz w:val="24"/>
          <w:szCs w:val="24"/>
        </w:rPr>
        <w:t>Optogenetic activation of platelets</w:t>
      </w:r>
      <w:bookmarkEnd w:id="15"/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exacerbated cutaneous inflammation and pruritus in AD model.</w:t>
      </w:r>
      <w:r>
        <w:rPr>
          <w:rFonts w:hint="default" w:ascii="Times New Roman" w:hAnsi="Times New Roman" w:cs="Times New Roman"/>
          <w:sz w:val="24"/>
          <w:szCs w:val="24"/>
        </w:rPr>
        <w:t xml:space="preserve"> (A) Schematic of </w:t>
      </w:r>
      <w:bookmarkStart w:id="16" w:name="OLE_LINK69"/>
      <w:r>
        <w:rPr>
          <w:rFonts w:hint="default" w:ascii="Times New Roman" w:hAnsi="Times New Roman" w:cs="Times New Roman"/>
          <w:sz w:val="24"/>
          <w:szCs w:val="24"/>
        </w:rPr>
        <w:t xml:space="preserve">photostimulation (+λ) of platelets in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Ai32</w:t>
      </w:r>
      <w:r>
        <w:rPr>
          <w:rFonts w:hint="default" w:ascii="Times New Roman" w:hAnsi="Times New Roman" w:cs="Times New Roman"/>
          <w:sz w:val="24"/>
          <w:szCs w:val="24"/>
        </w:rPr>
        <w:t xml:space="preserve"> and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PF4</w:t>
      </w:r>
      <w:r>
        <w:rPr>
          <w:rFonts w:hint="default" w:ascii="Times New Roman" w:hAnsi="Times New Roman" w:cs="Times New Roman"/>
          <w:i/>
          <w:iCs/>
          <w:sz w:val="24"/>
          <w:szCs w:val="24"/>
          <w:vertAlign w:val="superscript"/>
        </w:rPr>
        <w:t>Cre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; Ai32</w:t>
      </w:r>
      <w:r>
        <w:rPr>
          <w:rFonts w:hint="default" w:ascii="Times New Roman" w:hAnsi="Times New Roman" w:cs="Times New Roman"/>
          <w:sz w:val="24"/>
          <w:szCs w:val="24"/>
        </w:rPr>
        <w:t xml:space="preserve"> mice</w:t>
      </w:r>
      <w:bookmarkStart w:id="17" w:name="OLE_LINK5"/>
      <w:r>
        <w:rPr>
          <w:rFonts w:hint="default" w:ascii="Times New Roman" w:hAnsi="Times New Roman" w:cs="Times New Roman"/>
          <w:sz w:val="24"/>
          <w:szCs w:val="24"/>
        </w:rPr>
        <w:t xml:space="preserve"> following MC903</w:t>
      </w:r>
      <w:bookmarkEnd w:id="17"/>
      <w:r>
        <w:rPr>
          <w:rFonts w:hint="default" w:ascii="Times New Roman" w:hAnsi="Times New Roman" w:cs="Times New Roman"/>
          <w:sz w:val="24"/>
          <w:szCs w:val="24"/>
        </w:rPr>
        <w:t>-induced AD mouse modeling.</w:t>
      </w:r>
      <w:bookmarkEnd w:id="16"/>
      <w:r>
        <w:rPr>
          <w:rFonts w:hint="default" w:ascii="Times New Roman" w:hAnsi="Times New Roman" w:cs="Times New Roman"/>
          <w:sz w:val="24"/>
          <w:szCs w:val="24"/>
        </w:rPr>
        <w:t xml:space="preserve"> (B) Representative images of ears. Scale bar, 1 mm. (C) Quantification of spontaneous scratching bouts. n = 4 mice per group.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8,42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= 5.046,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0.0006.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day 3: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0.0007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day 5: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0.0212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day 7: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0.0009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day 9: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day 11: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0.0467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(two-way ANOVA followed by Šídák’s multiple comparisons test).</w:t>
      </w:r>
      <w:r>
        <w:rPr>
          <w:rFonts w:hint="default" w:ascii="Times New Roman" w:hAnsi="Times New Roman" w:cs="Times New Roman"/>
          <w:sz w:val="24"/>
          <w:szCs w:val="24"/>
        </w:rPr>
        <w:t xml:space="preserve"> (D-E) Ear thickness (D) and inflammation score (E) measured at the indicated time points. n = 4 mice per group.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For (D),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6,42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5.607,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>= 0.0002.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day 9: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day 11: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0.0008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For (E),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6,42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= 18.45,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day 5: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day 7: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day 9: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day 11: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 (two-way ANOVA followed by Šídák’s multiple comparisons test).</w:t>
      </w:r>
      <w:r>
        <w:rPr>
          <w:rFonts w:hint="default" w:ascii="Times New Roman" w:hAnsi="Times New Roman" w:cs="Times New Roman"/>
          <w:sz w:val="24"/>
          <w:szCs w:val="24"/>
        </w:rPr>
        <w:t xml:space="preserve"> (F) Representative H&amp;E histopathology images of ears. n = 3-5 sections from 3 mice. Scale bar, 100 μm. (G-H) Quantification of dermal thickness (G) and dermal immune cell infiltration (H). n = 5 mice per group.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For (G),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2.559,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0.0337.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For (H),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4.660,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>= 0.0016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test).</w:t>
      </w:r>
      <w:r>
        <w:rPr>
          <w:rFonts w:hint="default" w:ascii="Times New Roman" w:hAnsi="Times New Roman" w:cs="Times New Roman"/>
          <w:sz w:val="24"/>
          <w:szCs w:val="24"/>
        </w:rPr>
        <w:t xml:space="preserve"> *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 xml:space="preserve"> &lt; 0.05, **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 xml:space="preserve"> &lt; 0.01, ***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 xml:space="preserve"> &lt; 0.001. </w:t>
      </w:r>
      <w:bookmarkStart w:id="18" w:name="OLE_LINK14"/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Individual data points in the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quantitative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panels represent single animals and are shown as mean </w:t>
      </w:r>
      <w:r>
        <w:rPr>
          <w:rFonts w:hint="default" w:ascii="Times New Roman" w:hAnsi="Times New Roman" w:cs="Times New Roman"/>
          <w:sz w:val="24"/>
          <w:szCs w:val="24"/>
        </w:rPr>
        <w:t>±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SD from one representative of two independent experiments with consistent results.</w:t>
      </w:r>
      <w:bookmarkEnd w:id="18"/>
    </w:p>
    <w:p w14:paraId="1B2DD8D6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br w:type="page"/>
      </w:r>
    </w:p>
    <w:p w14:paraId="0283029E">
      <w:pPr>
        <w:spacing w:before="24" w:after="60" w:line="240" w:lineRule="auto"/>
        <w:contextualSpacing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0" distR="0">
            <wp:extent cx="3202305" cy="1977390"/>
            <wp:effectExtent l="0" t="0" r="7620" b="3810"/>
            <wp:docPr id="1631344410" name="图片 1" descr="F:/PF4-AD/0 AD_Platelet/Figure/Figure_S8_MC903-PF4-AI32-F4-80_画板 1.tifFigure_S8_MC903-PF4-AI32-F4-80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344410" name="图片 1" descr="F:/PF4-AD/0 AD_Platelet/Figure/Figure_S8_MC903-PF4-AI32-F4-80_画板 1.tifFigure_S8_MC903-PF4-AI32-F4-80_画板 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16" r="16"/>
                    <a:stretch>
                      <a:fillRect/>
                    </a:stretch>
                  </pic:blipFill>
                  <pic:spPr>
                    <a:xfrm>
                      <a:off x="0" y="0"/>
                      <a:ext cx="3226386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CF596">
      <w:pPr>
        <w:spacing w:before="24" w:after="60" w:line="240" w:lineRule="auto"/>
        <w:contextualSpacing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Fig. S18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Optogenetic platelet activation is associated with enhanced macrophage infiltration in AD.</w:t>
      </w:r>
      <w:r>
        <w:rPr>
          <w:rFonts w:hint="default" w:ascii="Times New Roman" w:hAnsi="Times New Roman" w:cs="Times New Roman"/>
          <w:sz w:val="24"/>
          <w:szCs w:val="24"/>
        </w:rPr>
        <w:t xml:space="preserve"> (A) Representative images of F4/80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+</w:t>
      </w:r>
      <w:r>
        <w:rPr>
          <w:rFonts w:hint="default" w:ascii="Times New Roman" w:hAnsi="Times New Roman" w:cs="Times New Roman"/>
          <w:sz w:val="24"/>
          <w:szCs w:val="24"/>
        </w:rPr>
        <w:t xml:space="preserve"> macrophages in the skin of the photostimulated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Ai32</w:t>
      </w:r>
      <w:r>
        <w:rPr>
          <w:rFonts w:hint="default" w:ascii="Times New Roman" w:hAnsi="Times New Roman" w:cs="Times New Roman"/>
          <w:sz w:val="24"/>
          <w:szCs w:val="24"/>
        </w:rPr>
        <w:t xml:space="preserve"> and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PF4</w:t>
      </w:r>
      <w:r>
        <w:rPr>
          <w:rFonts w:hint="default" w:ascii="Times New Roman" w:hAnsi="Times New Roman" w:cs="Times New Roman"/>
          <w:i/>
          <w:iCs/>
          <w:sz w:val="24"/>
          <w:szCs w:val="24"/>
          <w:vertAlign w:val="superscript"/>
        </w:rPr>
        <w:t>Cre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; Ai32</w:t>
      </w:r>
      <w:r>
        <w:rPr>
          <w:rFonts w:hint="default" w:ascii="Times New Roman" w:hAnsi="Times New Roman" w:cs="Times New Roman"/>
          <w:sz w:val="24"/>
          <w:szCs w:val="24"/>
        </w:rPr>
        <w:t xml:space="preserve"> mice following MC903 treatment, which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were </w:t>
      </w:r>
      <w:r>
        <w:rPr>
          <w:rFonts w:hint="default" w:ascii="Times New Roman" w:hAnsi="Times New Roman" w:cs="Times New Roman"/>
          <w:sz w:val="24"/>
          <w:szCs w:val="24"/>
        </w:rPr>
        <w:t xml:space="preserve">quantified in (B). Scale bar, 50 μm. n = 4 mice per group.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For (B),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4.874,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0.0028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test).</w:t>
      </w:r>
      <w:r>
        <w:rPr>
          <w:rFonts w:hint="default" w:ascii="Times New Roman" w:hAnsi="Times New Roman" w:cs="Times New Roman"/>
          <w:sz w:val="24"/>
          <w:szCs w:val="24"/>
        </w:rPr>
        <w:t xml:space="preserve"> **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 xml:space="preserve"> &lt; 0.01. </w:t>
      </w:r>
      <w:bookmarkStart w:id="19" w:name="OLE_LINK15"/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Individual data points in the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quantitative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panels represent single animals and are shown as mean </w:t>
      </w:r>
      <w:r>
        <w:rPr>
          <w:rFonts w:hint="default" w:ascii="Times New Roman" w:hAnsi="Times New Roman" w:cs="Times New Roman"/>
          <w:sz w:val="24"/>
          <w:szCs w:val="24"/>
        </w:rPr>
        <w:t>±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SD from one representative of two independent experiments with consistent results.</w:t>
      </w:r>
      <w:bookmarkEnd w:id="19"/>
    </w:p>
    <w:p w14:paraId="735063EE">
      <w:pPr>
        <w:spacing w:before="24" w:after="60" w:line="240" w:lineRule="auto"/>
        <w:contextualSpacing/>
        <w:jc w:val="both"/>
        <w:rPr>
          <w:rFonts w:hint="default" w:ascii="Times New Roman" w:hAnsi="Times New Roman" w:cs="Times New Roman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3281BC3">
      <w:pPr>
        <w:spacing w:before="24" w:after="60" w:line="240" w:lineRule="auto"/>
        <w:contextualSpacing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14:ligatures w14:val="none"/>
        </w:rPr>
        <w:drawing>
          <wp:inline distT="0" distB="0" distL="0" distR="0">
            <wp:extent cx="4518025" cy="2903220"/>
            <wp:effectExtent l="0" t="0" r="6350" b="1905"/>
            <wp:docPr id="776073927" name="图片 2" descr="G:/PF4-AD/0 AD_Platelet/Figure/Figure_S9_电生理-MC903-PF4-AI32-VEHICLE-473_画板 1.tifFigure_S9_电生理-MC903-PF4-AI32-VEHICLE-473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073927" name="图片 2" descr="G:/PF4-AD/0 AD_Platelet/Figure/Figure_S9_电生理-MC903-PF4-AI32-VEHICLE-473_画板 1.tifFigure_S9_电生理-MC903-PF4-AI32-VEHICLE-473_画板 1"/>
                    <pic:cNvPicPr>
                      <a:picLocks noChangeAspect="1"/>
                    </pic:cNvPicPr>
                  </pic:nvPicPr>
                  <pic:blipFill>
                    <a:blip r:embed="rId26"/>
                    <a:srcRect l="11" r="11"/>
                    <a:stretch>
                      <a:fillRect/>
                    </a:stretch>
                  </pic:blipFill>
                  <pic:spPr>
                    <a:xfrm>
                      <a:off x="0" y="0"/>
                      <a:ext cx="4529047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F23E1">
      <w:pPr>
        <w:spacing w:before="24" w:after="60" w:line="240" w:lineRule="auto"/>
        <w:contextualSpacing/>
        <w:jc w:val="both"/>
        <w:rPr>
          <w:rFonts w:hint="default" w:ascii="Times New Roman" w:hAnsi="Times New Roman" w:cs="Times New Roman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Fig. S19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Optogenetic activation of platelets markedly increased C-fiber excitability in AD.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 (A-B) Representative traces of spontaneous C fiber firings recorded </w:t>
      </w:r>
      <w:r>
        <w:rPr>
          <w:rFonts w:hint="default" w:ascii="Times New Roman" w:hAnsi="Times New Roman" w:cs="Times New Roman"/>
          <w:bCs/>
          <w:i/>
          <w:iCs/>
          <w:sz w:val="24"/>
          <w:szCs w:val="24"/>
        </w:rPr>
        <w:t>ex vivo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 from </w:t>
      </w:r>
      <w:r>
        <w:rPr>
          <w:rFonts w:hint="default" w:ascii="Times New Roman" w:hAnsi="Times New Roman" w:cs="Times New Roman"/>
          <w:bCs/>
          <w:i/>
          <w:iCs/>
          <w:sz w:val="24"/>
          <w:szCs w:val="24"/>
        </w:rPr>
        <w:t>Ai32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 control (A) and </w:t>
      </w:r>
      <w:r>
        <w:rPr>
          <w:rFonts w:hint="default" w:ascii="Times New Roman" w:hAnsi="Times New Roman" w:cs="Times New Roman"/>
          <w:bCs/>
          <w:i/>
          <w:iCs/>
          <w:sz w:val="24"/>
          <w:szCs w:val="24"/>
        </w:rPr>
        <w:t>PF4</w:t>
      </w:r>
      <w:r>
        <w:rPr>
          <w:rFonts w:hint="default" w:ascii="Times New Roman" w:hAnsi="Times New Roman" w:cs="Times New Roman"/>
          <w:bCs/>
          <w:i/>
          <w:iCs/>
          <w:sz w:val="24"/>
          <w:szCs w:val="24"/>
          <w:vertAlign w:val="superscript"/>
        </w:rPr>
        <w:t>Cre</w:t>
      </w:r>
      <w:r>
        <w:rPr>
          <w:rFonts w:hint="default" w:ascii="Times New Roman" w:hAnsi="Times New Roman" w:cs="Times New Roman"/>
          <w:bCs/>
          <w:i/>
          <w:iCs/>
          <w:sz w:val="24"/>
          <w:szCs w:val="24"/>
        </w:rPr>
        <w:t>; Ai32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 (B) mice</w:t>
      </w:r>
      <w:r>
        <w:rPr>
          <w:rFonts w:hint="default" w:ascii="Times New Roman" w:hAnsi="Times New Roman" w:cs="Times New Roman"/>
          <w:sz w:val="24"/>
          <w:szCs w:val="24"/>
        </w:rPr>
        <w:t xml:space="preserve"> following MC903-induced AD mouse modeling</w:t>
      </w:r>
      <w:r>
        <w:rPr>
          <w:rFonts w:hint="default" w:ascii="Times New Roman" w:hAnsi="Times New Roman" w:cs="Times New Roman"/>
          <w:bCs/>
          <w:sz w:val="24"/>
          <w:szCs w:val="24"/>
        </w:rPr>
        <w:t>. (C-D) Representative traces of mechanically evoked C fiber firings in response to 50 mN force. (E-G) Summary data showing spontaneous C fiber firing frequency (E), mechanically evoked C fiber firing frequency (F), and mechanical firing threshold (G). n = 6-8 units from 4 mice.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For (E),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0.0003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</w:t>
      </w:r>
      <w:bookmarkStart w:id="20" w:name="OLE_LINK16"/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two-tailed Mann-Whitney test</w:t>
      </w:r>
      <w:bookmarkEnd w:id="20"/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). For (F),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  <w:vertAlign w:val="subscript"/>
        </w:rPr>
        <w:t>8,90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= 13.55,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50 mN: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75 mN: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100 mN: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 (two-way ANOVA followed by Šídák’s multiple comparisons test). For (G),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0.0435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(two-tailed Mann-Whitney test). </w:t>
      </w:r>
      <w:r>
        <w:rPr>
          <w:rFonts w:hint="default" w:ascii="Times New Roman" w:hAnsi="Times New Roman" w:cs="Times New Roman"/>
          <w:sz w:val="24"/>
          <w:szCs w:val="24"/>
        </w:rPr>
        <w:t>*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 xml:space="preserve"> &lt; 0.05, ***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 xml:space="preserve"> &lt; 0.001.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Individual data points in (E-G) represent single </w:t>
      </w:r>
      <w:r>
        <w:rPr>
          <w:rFonts w:hint="default" w:ascii="Times New Roman" w:hAnsi="Times New Roman" w:cs="Times New Roman"/>
          <w:bCs/>
          <w:sz w:val="24"/>
          <w:szCs w:val="24"/>
        </w:rPr>
        <w:t>units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and bars show mean ± SD from two independent experiments.</w:t>
      </w:r>
    </w:p>
    <w:p w14:paraId="7B6A0B64">
      <w:pPr>
        <w:spacing w:before="24" w:after="60" w:line="240" w:lineRule="auto"/>
        <w:contextualSpacing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0" distR="0">
            <wp:extent cx="3800475" cy="3438525"/>
            <wp:effectExtent l="0" t="0" r="0" b="0"/>
            <wp:docPr id="481188273" name="图片 10" descr="G:/PF4-AD/0 AD_Platelet/Figure/Figure_S10_TPH1-KO-non_画板 1.tifFigure_S10_TPH1-KO-non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188273" name="图片 10" descr="G:/PF4-AD/0 AD_Platelet/Figure/Figure_S10_TPH1-KO-non_画板 1.tifFigure_S10_TPH1-KO-non_画板 1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9" r="9"/>
                    <a:stretch>
                      <a:fillRect/>
                    </a:stretch>
                  </pic:blipFill>
                  <pic:spPr>
                    <a:xfrm>
                      <a:off x="0" y="0"/>
                      <a:ext cx="381076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72348">
      <w:pPr>
        <w:spacing w:before="24" w:after="60" w:line="240" w:lineRule="auto"/>
        <w:contextualSpacing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S20.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bookmarkStart w:id="21" w:name="OLE_LINK9"/>
      <w:r>
        <w:rPr>
          <w:rFonts w:hint="default" w:ascii="Times New Roman" w:hAnsi="Times New Roman" w:cs="Times New Roman"/>
          <w:b/>
          <w:bCs/>
          <w:sz w:val="24"/>
          <w:szCs w:val="24"/>
        </w:rPr>
        <w:t>Depletion of platelet-derived serotonin</w:t>
      </w:r>
      <w:bookmarkEnd w:id="21"/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does not alter baseline skin morphology or spontaneous behavior.</w:t>
      </w:r>
      <w:r>
        <w:rPr>
          <w:rFonts w:hint="default" w:ascii="Times New Roman" w:hAnsi="Times New Roman" w:cs="Times New Roman"/>
          <w:sz w:val="24"/>
          <w:szCs w:val="24"/>
        </w:rPr>
        <w:t xml:space="preserve"> (A) Representative clinical images of ears from </w:t>
      </w:r>
      <w:bookmarkStart w:id="22" w:name="OLE_LINK8"/>
      <w:r>
        <w:rPr>
          <w:rFonts w:hint="default" w:ascii="Times New Roman" w:hAnsi="Times New Roman" w:cs="Times New Roman"/>
          <w:sz w:val="24"/>
          <w:szCs w:val="24"/>
        </w:rPr>
        <w:t xml:space="preserve">WT and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TPH1</w:t>
      </w:r>
      <w:r>
        <w:rPr>
          <w:rFonts w:hint="default" w:ascii="Times New Roman" w:hAnsi="Times New Roman" w:cs="Times New Roman"/>
          <w:i/>
          <w:iCs/>
          <w:sz w:val="24"/>
          <w:szCs w:val="24"/>
          <w:vertAlign w:val="superscript"/>
        </w:rPr>
        <w:t>-/-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mice</w:t>
      </w:r>
      <w:bookmarkEnd w:id="22"/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under basal conditions. Scale bar, 1 mm. (B-C) Quantification of dermatitis scores (B) and ear thickness (C). n = 4 mice per group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test)</w:t>
      </w:r>
      <w:r>
        <w:rPr>
          <w:rFonts w:hint="default" w:ascii="Times New Roman" w:hAnsi="Times New Roman" w:cs="Times New Roman"/>
          <w:sz w:val="24"/>
          <w:szCs w:val="24"/>
        </w:rPr>
        <w:t>. (D) Representative open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 xml:space="preserve">field test results from WT and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TPH1</w:t>
      </w:r>
      <w:r>
        <w:rPr>
          <w:rFonts w:hint="default" w:ascii="Times New Roman" w:hAnsi="Times New Roman" w:cs="Times New Roman"/>
          <w:i/>
          <w:iCs/>
          <w:sz w:val="24"/>
          <w:szCs w:val="24"/>
          <w:vertAlign w:val="superscript"/>
        </w:rPr>
        <w:t>-/-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mice </w:t>
      </w:r>
      <w:r>
        <w:rPr>
          <w:rFonts w:hint="default" w:ascii="Times New Roman" w:hAnsi="Times New Roman" w:cs="Times New Roman"/>
          <w:sz w:val="24"/>
          <w:szCs w:val="24"/>
        </w:rPr>
        <w:t xml:space="preserve">under basal conditions. (E-F) Quantification of total distance (E) and moving time (F). n = 5 mice per group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test)</w:t>
      </w:r>
      <w:r>
        <w:rPr>
          <w:rFonts w:hint="default" w:ascii="Times New Roman" w:hAnsi="Times New Roman" w:cs="Times New Roman"/>
          <w:sz w:val="24"/>
          <w:szCs w:val="24"/>
        </w:rPr>
        <w:t xml:space="preserve">. (G) Representative H&amp;E-stained skin sections from WT and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TPH1</w:t>
      </w:r>
      <w:r>
        <w:rPr>
          <w:rFonts w:hint="default" w:ascii="Times New Roman" w:hAnsi="Times New Roman" w:cs="Times New Roman"/>
          <w:i/>
          <w:iCs/>
          <w:sz w:val="24"/>
          <w:szCs w:val="24"/>
          <w:vertAlign w:val="superscript"/>
        </w:rPr>
        <w:t>-/-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mice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under basal conditions. n = 3-5 sections from 3 mice. (H-I) Quantification of epidermal thickness (H) and dermal immune cell infiltration (I). n = 4 mice per group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test)</w:t>
      </w:r>
      <w:r>
        <w:rPr>
          <w:rFonts w:hint="default" w:ascii="Times New Roman" w:hAnsi="Times New Roman" w:cs="Times New Roman"/>
          <w:sz w:val="24"/>
          <w:szCs w:val="24"/>
        </w:rPr>
        <w:t>. NS, not significant.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Individual data points in the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quantitative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panels represent single animals and are shown as mean </w:t>
      </w:r>
      <w:r>
        <w:rPr>
          <w:rFonts w:hint="default" w:ascii="Times New Roman" w:hAnsi="Times New Roman" w:cs="Times New Roman"/>
          <w:sz w:val="24"/>
          <w:szCs w:val="24"/>
        </w:rPr>
        <w:t>±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SD from one representative of two independent experiments with consistent results.</w:t>
      </w:r>
    </w:p>
    <w:p w14:paraId="1EAD0AA2">
      <w:pPr>
        <w:spacing w:before="24" w:after="60" w:line="240" w:lineRule="auto"/>
        <w:contextualSpacing/>
        <w:jc w:val="both"/>
        <w:rPr>
          <w:rFonts w:hint="default" w:ascii="Times New Roman" w:hAnsi="Times New Roman" w:cs="Times New Roman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7247947">
      <w:pPr>
        <w:spacing w:before="24" w:after="60" w:line="240" w:lineRule="auto"/>
        <w:contextualSpacing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4413885" cy="2228850"/>
            <wp:effectExtent l="0" t="0" r="5715" b="0"/>
            <wp:docPr id="1" name="图片 1" descr="G:/PF4-AD/0 AD_Platelet/Figure/Figure_S11_电生理-TPH1-KO-MC903——final_画板 1.tifFigure_S11_电生理-TPH1-KO-MC903——final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G:/PF4-AD/0 AD_Platelet/Figure/Figure_S11_电生理-TPH1-KO-MC903——final_画板 1.tifFigure_S11_电生理-TPH1-KO-MC903——final_画板 1"/>
                    <pic:cNvPicPr>
                      <a:picLocks noChangeAspect="1"/>
                    </pic:cNvPicPr>
                  </pic:nvPicPr>
                  <pic:blipFill>
                    <a:blip r:embed="rId28"/>
                    <a:srcRect l="14" r="14"/>
                    <a:stretch>
                      <a:fillRect/>
                    </a:stretch>
                  </pic:blipFill>
                  <pic:spPr>
                    <a:xfrm>
                      <a:off x="0" y="0"/>
                      <a:ext cx="4433262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D518B">
      <w:pPr>
        <w:spacing w:before="24" w:after="60" w:line="240" w:lineRule="auto"/>
        <w:contextualSpacing/>
        <w:jc w:val="both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Fig. S21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Depletion of platelet-derived serotonin reduced the mechanically evoked C fiber firings to mechanical stimuli.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 (A-B) Representative traces of mechanically evoked C fiber firings in response to 50 mN force recorded </w:t>
      </w:r>
      <w:r>
        <w:rPr>
          <w:rFonts w:hint="default" w:ascii="Times New Roman" w:hAnsi="Times New Roman" w:cs="Times New Roman"/>
          <w:bCs/>
          <w:i/>
          <w:iCs/>
          <w:sz w:val="24"/>
          <w:szCs w:val="24"/>
        </w:rPr>
        <w:t>ex vivo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 from the control littermates (A) and </w:t>
      </w:r>
      <w:r>
        <w:rPr>
          <w:rFonts w:hint="default" w:ascii="Times New Roman" w:hAnsi="Times New Roman" w:cs="Times New Roman"/>
          <w:bCs/>
          <w:i/>
          <w:iCs/>
          <w:sz w:val="24"/>
          <w:szCs w:val="24"/>
        </w:rPr>
        <w:t>TPH1</w:t>
      </w:r>
      <w:r>
        <w:rPr>
          <w:rFonts w:hint="default" w:ascii="Times New Roman" w:hAnsi="Times New Roman" w:cs="Times New Roman"/>
          <w:bCs/>
          <w:i/>
          <w:iCs/>
          <w:sz w:val="24"/>
          <w:szCs w:val="24"/>
          <w:vertAlign w:val="superscript"/>
        </w:rPr>
        <w:t>-/-</w:t>
      </w:r>
      <w:r>
        <w:rPr>
          <w:rFonts w:hint="default" w:ascii="Times New Roman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mice (B). (C-D) Summary data showing mechanically evoked C fiber firing frequency (C) and mechanical firing threshold (D). n = 6-7 units from 4 mice.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For (C),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  <w:vertAlign w:val="subscript"/>
        </w:rPr>
        <w:t>8,99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= 15.08,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50 mN: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75 mN: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100 mN: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 (two-way ANOVA followed by Šídák’s multiple comparisons test). For (D),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0.0065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(two-tailed Mann-Whitney test).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 **</w:t>
      </w:r>
      <w:r>
        <w:rPr>
          <w:rFonts w:hint="default" w:ascii="Times New Roman" w:hAnsi="Times New Roman" w:cs="Times New Roman"/>
          <w:bCs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 &lt; 0.01, ***</w:t>
      </w:r>
      <w:r>
        <w:rPr>
          <w:rFonts w:hint="default" w:ascii="Times New Roman" w:hAnsi="Times New Roman" w:cs="Times New Roman"/>
          <w:bCs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 &lt; 0.001.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Individual data points in (C-D) represent single </w:t>
      </w:r>
      <w:r>
        <w:rPr>
          <w:rFonts w:hint="default" w:ascii="Times New Roman" w:hAnsi="Times New Roman" w:cs="Times New Roman"/>
          <w:bCs/>
          <w:sz w:val="24"/>
          <w:szCs w:val="24"/>
        </w:rPr>
        <w:t>units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and bars show mean ± SD from two independent experiments.</w:t>
      </w:r>
    </w:p>
    <w:p w14:paraId="1FC937D6">
      <w:pPr>
        <w:spacing w:before="24" w:after="60" w:line="240" w:lineRule="auto"/>
        <w:contextualSpacing/>
        <w:jc w:val="both"/>
        <w:rPr>
          <w:rFonts w:hint="default" w:ascii="Times New Roman" w:hAnsi="Times New Roman" w:cs="Times New Roman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DB757EE">
      <w:pPr>
        <w:spacing w:before="24" w:after="60" w:line="240" w:lineRule="auto"/>
        <w:contextualSpacing/>
        <w:jc w:val="both"/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7325" cy="5655310"/>
            <wp:effectExtent l="0" t="0" r="0" b="2540"/>
            <wp:docPr id="13" name="图片 13" descr="5HT-急性-EVANSE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5HT-急性-EVANSE_画板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65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B141F">
      <w:pPr>
        <w:spacing w:before="24" w:after="60" w:line="240" w:lineRule="auto"/>
        <w:contextualSpacing/>
        <w:jc w:val="both"/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Fig. S22. Validation of vascular leakage and vasodilation in the ears of the acute 5-HT injection.</w:t>
      </w:r>
      <w:r>
        <w:rPr>
          <w:rFonts w:hint="default" w:ascii="Times New Roman" w:hAnsi="Times New Roman" w:cs="Times New Roman"/>
          <w:sz w:val="24"/>
          <w:szCs w:val="24"/>
        </w:rPr>
        <w:t xml:space="preserve"> (A)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Quantification of spontaneous scratching bouts following the </w:t>
      </w:r>
      <w:r>
        <w:rPr>
          <w:rFonts w:hint="default" w:ascii="Times New Roman" w:hAnsi="Times New Roman" w:cs="Times New Roman"/>
          <w:sz w:val="24"/>
          <w:szCs w:val="24"/>
        </w:rPr>
        <w:t>5-HT (100 μM, 20 μL) or vehicle (PBS, 20 μL)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treatment. n = 4 mice per group.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11.94,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>&lt; 0.0001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test). </w:t>
      </w:r>
      <w:r>
        <w:rPr>
          <w:rFonts w:hint="default" w:ascii="Times New Roman" w:hAnsi="Times New Roman" w:cs="Times New Roman"/>
          <w:sz w:val="24"/>
          <w:szCs w:val="24"/>
        </w:rPr>
        <w:t xml:space="preserve">(B) Quantification of ear thickness.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 = 6 mice per group.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= 0.0022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(two-tailed Mann-Whitney test)</w:t>
      </w:r>
      <w:r>
        <w:rPr>
          <w:rFonts w:hint="default" w:ascii="Times New Roman" w:hAnsi="Times New Roman" w:eastAsia="宋体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(C) Representative photos of Evans blue staining in the ears. (D) Quantification of Evans blue leakage in vehicle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and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5-HT treated </w:t>
      </w:r>
      <w:r>
        <w:rPr>
          <w:rFonts w:hint="default" w:ascii="Times New Roman" w:hAnsi="Times New Roman" w:cs="Times New Roman"/>
          <w:sz w:val="24"/>
          <w:szCs w:val="24"/>
        </w:rPr>
        <w:t xml:space="preserve">mice.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= 6 mice per group.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10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12.79,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&lt; 0.0001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test)</w:t>
      </w:r>
      <w:r>
        <w:rPr>
          <w:rFonts w:hint="default" w:ascii="Times New Roman" w:hAnsi="Times New Roman" w:eastAsia="宋体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(E-G) Quantification of the vascular diameter at the ear base (E), middle (F) and edge (G) based on CD31 whole mount staining. n = 6 mice per group.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(H)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Representative images of CD31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+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vascular in the ear of </w:t>
      </w:r>
      <w:r>
        <w:rPr>
          <w:rFonts w:hint="default" w:ascii="Times New Roman" w:hAnsi="Times New Roman" w:cs="Times New Roman"/>
          <w:sz w:val="24"/>
          <w:szCs w:val="24"/>
        </w:rPr>
        <w:t>vehicle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and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5-HT treated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mice.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Scale bar, 100 μm.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**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0.01, ***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0.001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Individual data points in the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quantitative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panels represent single animals and are shown as mean </w:t>
      </w:r>
      <w:r>
        <w:rPr>
          <w:rFonts w:hint="default" w:ascii="Times New Roman" w:hAnsi="Times New Roman" w:cs="Times New Roman"/>
          <w:sz w:val="24"/>
          <w:szCs w:val="24"/>
        </w:rPr>
        <w:t>±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SD from two independent experiments.</w:t>
      </w:r>
    </w:p>
    <w:p w14:paraId="036E358D">
      <w:pP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 w14:paraId="613235A0">
      <w:pPr>
        <w:spacing w:before="24" w:after="60" w:line="240" w:lineRule="auto"/>
        <w:contextualSpacing/>
        <w:jc w:val="both"/>
        <w:rPr>
          <w:rFonts w:hint="default" w:ascii="Times New Roman" w:hAnsi="Times New Roman" w:cs="Times New Roman" w:eastAsiaTheme="minorEastAsia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0500" cy="5747385"/>
            <wp:effectExtent l="0" t="0" r="6350" b="5715"/>
            <wp:docPr id="12" name="图片 12" descr="5-HT-PBS-慢性痒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5-HT-PBS-慢性痒_画板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74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B60A9">
      <w:pPr>
        <w:spacing w:before="24" w:after="60" w:line="240" w:lineRule="auto"/>
        <w:contextualSpacing/>
        <w:jc w:val="both"/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Fig. S23.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5-HT induced pruritus and skin inflammation.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(A) Schematic illustration of 5-HT treatment. (B) Representative images of ears from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vehicle- or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5-HT-treated mice. Scale bar, 1 mm. (C-D) Ear thickness (C) and inflammation score (D) measured at the indicated time points. n = 5 mice per group. For (C),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  <w:vertAlign w:val="subscript"/>
        </w:rPr>
        <w:t>6, 56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30.61,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day 3: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0.0105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day 5: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day 7: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day 9: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day 11: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0.0001. For (D),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  <w:vertAlign w:val="subscript"/>
        </w:rPr>
        <w:t>6, 56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83.49,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day 3: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day 5: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day 7: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day 9: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day 11: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 (two-way ANOVA followed by Šídák’s multiple comparisons test). (E) Quantification of spontaneous scratching bouts. n = 6 mice per group.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  <w:vertAlign w:val="subscript"/>
        </w:rPr>
        <w:t>6, 56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= 32.05,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day 1: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day 3: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day 5: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day 7: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day 9: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day 11: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 (two-way ANOVA followed by Šídák’s multiple comparisons test). (F) Representative H&amp;E histopathology images of ear sections. n = 3-5 sections from 3 mice. Scale bar, 100 μm. (G-H) Quantification of dermal thickness (G) and dermal immune cell infiltration (H). n = 6 mice per group. For (G),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6.927,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0.0001.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For (H),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2.935,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= 0.0189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test)</w:t>
      </w:r>
      <w:r>
        <w:rPr>
          <w:rFonts w:hint="default" w:ascii="Times New Roman" w:hAnsi="Times New Roman" w:eastAsia="宋体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(I-J) Representative images of F4/80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+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macrophages in the skin of vehicle and 5-HT-treaated mice, which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were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quantified in (J). </w:t>
      </w:r>
      <w:r>
        <w:rPr>
          <w:rFonts w:hint="default" w:ascii="Times New Roman" w:hAnsi="Times New Roman" w:cs="Times New Roman"/>
          <w:sz w:val="24"/>
          <w:szCs w:val="24"/>
        </w:rPr>
        <w:t xml:space="preserve">Scale bar,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 xml:space="preserve">0 μm.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= 5 mice per group. For (J),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6.563,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0.0002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test). *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0.05, **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0.01, ***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0.001. Individual data points in the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quantitative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panels represent single animals and are shown as mean </w:t>
      </w:r>
      <w:r>
        <w:rPr>
          <w:rFonts w:hint="default" w:ascii="Times New Roman" w:hAnsi="Times New Roman" w:cs="Times New Roman"/>
          <w:sz w:val="24"/>
          <w:szCs w:val="24"/>
        </w:rPr>
        <w:t>±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SD from two independent experiments with consistent results.</w:t>
      </w:r>
    </w:p>
    <w:p w14:paraId="31AEC4D5">
      <w:pP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 w14:paraId="2DD5D8F6">
      <w:pPr>
        <w:spacing w:before="24" w:after="60" w:line="240" w:lineRule="auto"/>
        <w:contextualSpacing/>
        <w:jc w:val="both"/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7960" cy="5680710"/>
            <wp:effectExtent l="0" t="0" r="8890" b="5715"/>
            <wp:docPr id="2" name="图片 2" descr="5-HT-CHRONIC-Evans-blue-统计图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-HT-CHRONIC-Evans-blue-统计图_画板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568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41A01">
      <w:pPr>
        <w:spacing w:before="24" w:after="60" w:line="240" w:lineRule="auto"/>
        <w:contextualSpacing/>
        <w:jc w:val="both"/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Fig. S24. Validation of vascular leakage and vasodilation in the ears of the chronic 5-HT injection.</w:t>
      </w:r>
      <w:r>
        <w:rPr>
          <w:rFonts w:hint="default" w:ascii="Times New Roman" w:hAnsi="Times New Roman" w:cs="Times New Roman"/>
          <w:sz w:val="24"/>
          <w:szCs w:val="24"/>
        </w:rPr>
        <w:t xml:space="preserve"> (A) Representative photos of Evans blue staining in the ears.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(B) Quantification of ear thickness.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 = 6 mice per group.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t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  <w:vertAlign w:val="subscript"/>
        </w:rPr>
        <w:t>10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= 5.470,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= 0.0003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test)</w:t>
      </w:r>
      <w:r>
        <w:rPr>
          <w:rFonts w:hint="default" w:ascii="Times New Roman" w:hAnsi="Times New Roman" w:eastAsia="宋体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(C) Quantification of Evans blue leakage in vehicle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and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5-HT treated </w:t>
      </w:r>
      <w:r>
        <w:rPr>
          <w:rFonts w:hint="default" w:ascii="Times New Roman" w:hAnsi="Times New Roman" w:cs="Times New Roman"/>
          <w:sz w:val="24"/>
          <w:szCs w:val="24"/>
        </w:rPr>
        <w:t xml:space="preserve">mice.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= 6 mice per group.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10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5.805,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= 0.0002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test)</w:t>
      </w:r>
      <w:r>
        <w:rPr>
          <w:rFonts w:hint="default" w:ascii="Times New Roman" w:hAnsi="Times New Roman" w:eastAsia="宋体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(D-F) Quantification of the vascular diameter at the ear base (D), middle (E) and edge (F) based on CD31 whole mount staining. n = 6 mice per group.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For (D),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= 0.0022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(two-tailed Mann-Whitney test)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</w:rPr>
        <w:t xml:space="preserve">For (E),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10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6.079,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= 0.0001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test)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</w:rPr>
        <w:t xml:space="preserve">For (F),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= 0.0022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(two-tailed Mann-Whitney test)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. (G)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Representative images of CD31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+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vascular in the ear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of </w:t>
      </w:r>
      <w:r>
        <w:rPr>
          <w:rFonts w:hint="default" w:ascii="Times New Roman" w:hAnsi="Times New Roman" w:cs="Times New Roman"/>
          <w:sz w:val="24"/>
          <w:szCs w:val="24"/>
        </w:rPr>
        <w:t>vehicle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and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5-HT treated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mice.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Scale bar, 100 μm.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**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0.01, ***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0.001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Individual data points in the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quantitative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panels represent single animals and are shown as mean </w:t>
      </w:r>
      <w:r>
        <w:rPr>
          <w:rFonts w:hint="default" w:ascii="Times New Roman" w:hAnsi="Times New Roman" w:cs="Times New Roman"/>
          <w:sz w:val="24"/>
          <w:szCs w:val="24"/>
        </w:rPr>
        <w:t>±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SD from two independent experiments.</w:t>
      </w:r>
    </w:p>
    <w:p w14:paraId="21E3EE4A">
      <w:pPr>
        <w:spacing w:before="24" w:after="60" w:line="240" w:lineRule="auto"/>
        <w:contextualSpacing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14:ligatures w14:val="none"/>
        </w:rPr>
        <w:drawing>
          <wp:inline distT="0" distB="0" distL="0" distR="0">
            <wp:extent cx="4086225" cy="4163060"/>
            <wp:effectExtent l="0" t="0" r="0" b="8890"/>
            <wp:docPr id="1675401154" name="图片 3" descr="G:/PF4-AD/0 AD_Platelet/Figure/Figure_S12_HTR2B-CKO-non_画板 1.tifFigure_S12_HTR2B-CKO-non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401154" name="图片 3" descr="G:/PF4-AD/0 AD_Platelet/Figure/Figure_S12_HTR2B-CKO-non_画板 1.tifFigure_S12_HTR2B-CKO-non_画板 1"/>
                    <pic:cNvPicPr>
                      <a:picLocks noChangeAspect="1"/>
                    </pic:cNvPicPr>
                  </pic:nvPicPr>
                  <pic:blipFill>
                    <a:blip r:embed="rId32"/>
                    <a:srcRect l="8" r="8"/>
                    <a:stretch>
                      <a:fillRect/>
                    </a:stretch>
                  </pic:blipFill>
                  <pic:spPr>
                    <a:xfrm>
                      <a:off x="0" y="0"/>
                      <a:ext cx="4095825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AEE58">
      <w:pPr>
        <w:spacing w:before="24" w:after="60" w:line="240" w:lineRule="auto"/>
        <w:contextualSpacing/>
        <w:jc w:val="both"/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S25.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TRPV1-neuron-specific deletion of HTR2B does not alter baseline skin morphology or behavior.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(A) Representative clinical images of ears from </w:t>
      </w:r>
      <w:bookmarkStart w:id="23" w:name="OLE_LINK11"/>
      <w:bookmarkStart w:id="24" w:name="OLE_LINK12"/>
      <w:r>
        <w:rPr>
          <w:rFonts w:hint="default" w:ascii="Times New Roman" w:hAnsi="Times New Roman" w:cs="Times New Roman"/>
          <w:sz w:val="24"/>
          <w:szCs w:val="24"/>
        </w:rPr>
        <w:t xml:space="preserve">control </w:t>
      </w:r>
      <w:bookmarkEnd w:id="23"/>
      <w:r>
        <w:rPr>
          <w:rFonts w:hint="default" w:ascii="Times New Roman" w:hAnsi="Times New Roman" w:cs="Times New Roman"/>
          <w:sz w:val="24"/>
          <w:szCs w:val="24"/>
        </w:rPr>
        <w:t xml:space="preserve">littermates and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HTR2B</w:t>
      </w:r>
      <w:r>
        <w:rPr>
          <w:rFonts w:hint="default" w:ascii="Times New Roman" w:hAnsi="Times New Roman" w:cs="Times New Roman"/>
          <w:i/>
          <w:iCs/>
          <w:sz w:val="24"/>
          <w:szCs w:val="24"/>
          <w:vertAlign w:val="superscript"/>
        </w:rPr>
        <w:t>cko</w:t>
      </w:r>
      <w:bookmarkEnd w:id="24"/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mice </w:t>
      </w:r>
      <w:r>
        <w:rPr>
          <w:rFonts w:hint="default" w:ascii="Times New Roman" w:hAnsi="Times New Roman" w:cs="Times New Roman"/>
          <w:sz w:val="24"/>
          <w:szCs w:val="24"/>
        </w:rPr>
        <w:t>under basal conditions. Scale bar, 1 mm. (B-C) Quantification of dermatitis score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szCs w:val="24"/>
        </w:rPr>
        <w:t xml:space="preserve"> (B) and ear thickness (C). n = 4 mice per group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test)</w:t>
      </w:r>
      <w:r>
        <w:rPr>
          <w:rFonts w:hint="default" w:ascii="Times New Roman" w:hAnsi="Times New Roman" w:cs="Times New Roman"/>
          <w:sz w:val="24"/>
          <w:szCs w:val="24"/>
        </w:rPr>
        <w:t>. (D) Representative open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 xml:space="preserve">field test results from control littermates and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HTR2B</w:t>
      </w:r>
      <w:r>
        <w:rPr>
          <w:rFonts w:hint="default" w:ascii="Times New Roman" w:hAnsi="Times New Roman" w:cs="Times New Roman"/>
          <w:i/>
          <w:iCs/>
          <w:sz w:val="24"/>
          <w:szCs w:val="24"/>
          <w:vertAlign w:val="superscript"/>
        </w:rPr>
        <w:t>cko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mice </w:t>
      </w:r>
      <w:r>
        <w:rPr>
          <w:rFonts w:hint="default" w:ascii="Times New Roman" w:hAnsi="Times New Roman" w:cs="Times New Roman"/>
          <w:sz w:val="24"/>
          <w:szCs w:val="24"/>
        </w:rPr>
        <w:t xml:space="preserve">under basal conditions. (E-F) Quantification of total distance (E) and moving time (F). n = 5 mice per group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test)</w:t>
      </w:r>
      <w:r>
        <w:rPr>
          <w:rFonts w:hint="default" w:ascii="Times New Roman" w:hAnsi="Times New Roman" w:cs="Times New Roman"/>
          <w:sz w:val="24"/>
          <w:szCs w:val="24"/>
        </w:rPr>
        <w:t xml:space="preserve">. (G) Representative H&amp;E-stained skin sections from control littermates and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HTR2B</w:t>
      </w:r>
      <w:r>
        <w:rPr>
          <w:rFonts w:hint="default" w:ascii="Times New Roman" w:hAnsi="Times New Roman" w:cs="Times New Roman"/>
          <w:i/>
          <w:iCs/>
          <w:sz w:val="24"/>
          <w:szCs w:val="24"/>
          <w:vertAlign w:val="superscript"/>
        </w:rPr>
        <w:t>cko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mice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under basal conditions. n = 3-5 sections from 3 mice. (H-I) Quantification of epidermal thickness (H) and dermal immune cell infiltration (I). n = 4 mice per group</w:t>
      </w:r>
      <w:bookmarkStart w:id="25" w:name="OLE_LINK18"/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(two-tailed unpaired Student’s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test)</w:t>
      </w:r>
      <w:bookmarkEnd w:id="25"/>
      <w:r>
        <w:rPr>
          <w:rFonts w:hint="default" w:ascii="Times New Roman" w:hAnsi="Times New Roman" w:cs="Times New Roman"/>
          <w:sz w:val="24"/>
          <w:szCs w:val="24"/>
        </w:rPr>
        <w:t>. NS, not significant.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Individual data points in the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quantitative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panels represent single animals and are shown as mean </w:t>
      </w:r>
      <w:r>
        <w:rPr>
          <w:rFonts w:hint="default" w:ascii="Times New Roman" w:hAnsi="Times New Roman" w:cs="Times New Roman"/>
          <w:sz w:val="24"/>
          <w:szCs w:val="24"/>
        </w:rPr>
        <w:t>±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SD from one representative of two independent experiments with consistent results.</w:t>
      </w:r>
    </w:p>
    <w:p w14:paraId="5EFCAB50">
      <w:pP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 w14:paraId="7E613F3E">
      <w:pPr>
        <w:spacing w:before="24" w:after="60" w:line="240" w:lineRule="auto"/>
        <w:contextualSpacing/>
        <w:jc w:val="center"/>
        <w:rPr>
          <w:rFonts w:hint="default" w:ascii="Times New Roman" w:hAnsi="Times New Roman" w:cs="Times New Roman" w:eastAsiaTheme="minorEastAsia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5420" cy="5093335"/>
            <wp:effectExtent l="0" t="0" r="1905" b="2540"/>
            <wp:docPr id="14" name="图片 14" descr="5-HT-慢性痒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5-HT-慢性痒_画板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509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8D644">
      <w:pPr>
        <w:spacing w:before="24" w:after="60" w:line="240" w:lineRule="auto"/>
        <w:contextualSpacing/>
        <w:jc w:val="both"/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Fig. S26.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HT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antagonist treatment attenuates pruritus and skin inflammation induced by intradermal 5-HT injection.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(A) Schematic illustration of HTR2B inhibitor (LY266097) and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/or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HTR7 inhibitor (SB269970) applications in 5-HT-treated mice. (B) Representative images of ears from 5-HT-treated mice after 11 days of HTR2B inhibitor and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/or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HTR7 inhibitor applications. Scale bar, 1 mm. (C-D) Ear thickness (C) and inflammation score (D) measured at the indicated time points. n = 6 mice per group. For (C),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18,140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3.994,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. Vehicle 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vs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. LY266097: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day 9: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0.0204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day 11: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0.0070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Vehicle 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vs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. SB269970: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day 9: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0.0002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day 11: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0.0010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Vehicle 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vs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. LY266097+SB269970: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day 5: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0.0002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day 7: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day 9: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day 11: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0.0001. For (D),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18,140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3.761,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. Vehicle 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vs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. LY266097: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day 7: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0.0002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day 9: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0.0124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day 11: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0.0005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Vehicle 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vs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. SB269970: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day 7: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day 9: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0.0005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day 11: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0.0001.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Vehicle 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vs</w:t>
      </w:r>
      <w:r>
        <w:rPr>
          <w:rFonts w:hint="default" w:ascii="Times New Roman" w:hAnsi="Times New Roman" w:eastAsia="宋体" w:cs="Times New Roman"/>
          <w:sz w:val="24"/>
          <w:szCs w:val="24"/>
        </w:rPr>
        <w:t>. LY266097+SB269970: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day 7: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day 9: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day 11: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 (two-way ANOVA followed by Šídák’s multiple comparisons test). (E) Quantification of spontaneous scratching bouts. n = 6 mice per group.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18,140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= 6.449,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. Vehicle 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vs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. LY266097: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day 3: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day 5: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day 7: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day 9: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day 11: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0.0001.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Vehicle 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vs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. SB269970: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day 3: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0.0036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day 5: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0.0267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day 7: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day 9: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day 11: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0.0034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Vehicle 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vs</w:t>
      </w:r>
      <w:r>
        <w:rPr>
          <w:rFonts w:hint="default" w:ascii="Times New Roman" w:hAnsi="Times New Roman" w:eastAsia="宋体" w:cs="Times New Roman"/>
          <w:sz w:val="24"/>
          <w:szCs w:val="24"/>
        </w:rPr>
        <w:t>. LY266097+SB269970: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day 1: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0.0152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day 3: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day 5: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day 7: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day 9: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0.0001, day 11: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0.0001 (two-way ANOVA followed by Šídák’s multiple comparisons test). (F) Representative H&amp;E histopathology images of ear sections. n = 3-5 sections from 3 mice. Scale bar, 100 μm. (G-H) Quantification of dermal thickness (G) and dermal immune cell infiltration (H). n = 6 mice per group. For (G),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3,20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11.23,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0.0002. Vehicle 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vs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. LY266097: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0.0032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Vehicle 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vs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. SB269970: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0.0002.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Vehicle 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vs</w:t>
      </w:r>
      <w:r>
        <w:rPr>
          <w:rFonts w:hint="default" w:ascii="Times New Roman" w:hAnsi="Times New Roman" w:eastAsia="宋体" w:cs="Times New Roman"/>
          <w:sz w:val="24"/>
          <w:szCs w:val="24"/>
        </w:rPr>
        <w:t>. LY266097+SB269970: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0.000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 xml:space="preserve">2.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For (H),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highlight w:val="none"/>
          <w:vertAlign w:val="subscript"/>
          <w14:textFill>
            <w14:solidFill>
              <w14:schemeClr w14:val="tx1"/>
            </w14:solidFill>
          </w14:textFill>
        </w:rPr>
        <w:t>3,20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= </w:t>
      </w:r>
      <w:bookmarkStart w:id="26" w:name="_GoBack"/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25.42</w:t>
      </w:r>
      <w:bookmarkEnd w:id="26"/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 xml:space="preserve">&lt; 0.0001. Vehicle 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  <w:highlight w:val="none"/>
        </w:rPr>
        <w:t>vs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 xml:space="preserve">. LY266097: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0.0033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 xml:space="preserve">Vehicle 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  <w:highlight w:val="none"/>
        </w:rPr>
        <w:t>vs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 xml:space="preserve">. SB269970: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&lt; 0.0001.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 xml:space="preserve">Vehicle 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  <w:highlight w:val="none"/>
        </w:rPr>
        <w:t>vs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. LY266097+SB269970: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&lt; 0.0001 (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one-way ANOVA followed by Holm-Šídák’s multiple comparisons test). (I-J) Representative images of F4/80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highlight w:val="none"/>
          <w:vertAlign w:val="superscript"/>
          <w14:textFill>
            <w14:solidFill>
              <w14:schemeClr w14:val="tx1"/>
            </w14:solidFill>
          </w14:textFill>
        </w:rPr>
        <w:t>+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macrophages in the skin, which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were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quantified in (J).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Scale bar,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0 μm.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n =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mice per group. For (J),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highlight w:val="none"/>
          <w:vertAlign w:val="subscript"/>
          <w14:textFill>
            <w14:solidFill>
              <w14:schemeClr w14:val="tx1"/>
            </w14:solidFill>
          </w14:textFill>
        </w:rPr>
        <w:t>3,20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28.85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 xml:space="preserve">&lt; 0.0001. Vehicle 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  <w:highlight w:val="none"/>
        </w:rPr>
        <w:t>vs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. LY266097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eastAsia="宋体" w:cs="Times New Roman"/>
          <w:sz w:val="24"/>
          <w:szCs w:val="24"/>
        </w:rPr>
        <w:t>0.0020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Vehicle 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vs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. SB269970: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>&lt; 0.0001.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Vehicle 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vs</w:t>
      </w:r>
      <w:r>
        <w:rPr>
          <w:rFonts w:hint="default" w:ascii="Times New Roman" w:hAnsi="Times New Roman" w:eastAsia="宋体" w:cs="Times New Roman"/>
          <w:sz w:val="24"/>
          <w:szCs w:val="24"/>
        </w:rPr>
        <w:t>. LY266097+SB269970: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>&lt; 0.0001 (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one-way ANOVA followed by Holm-Šídák’s multiple comparisons test). *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0.05, **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0.01, ***</w:t>
      </w:r>
      <w:r>
        <w:rPr>
          <w:rFonts w:hint="default" w:ascii="Times New Roman" w:hAnsi="Times New Roman" w:cs="Times New Roman"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0.001. Individual data points in the 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quantitative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panels represent single animals and are shown as mean </w:t>
      </w:r>
      <w:r>
        <w:rPr>
          <w:rFonts w:hint="default" w:ascii="Times New Roman" w:hAnsi="Times New Roman" w:cs="Times New Roman"/>
          <w:sz w:val="24"/>
          <w:szCs w:val="24"/>
        </w:rPr>
        <w:t>±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SD from two independent experiments.</w:t>
      </w:r>
      <w:r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 w14:paraId="7D8A9BC8">
      <w:pPr>
        <w:adjustRightInd w:val="0"/>
        <w:snapToGrid w:val="0"/>
        <w:spacing w:before="374" w:beforeLines="120" w:after="60" w:line="240" w:lineRule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Table S1. List of primers used for RT-qPCR.</w:t>
      </w:r>
    </w:p>
    <w:tbl>
      <w:tblPr>
        <w:tblStyle w:val="1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3501"/>
        <w:gridCol w:w="3059"/>
        <w:gridCol w:w="409"/>
      </w:tblGrid>
      <w:tr w14:paraId="41BE0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</w:tcPr>
          <w:p w14:paraId="37F8FC6A">
            <w:pPr>
              <w:widowControl/>
              <w:adjustRightInd w:val="0"/>
              <w:snapToGrid w:val="0"/>
              <w:spacing w:before="374" w:beforeLines="120" w:after="60" w:line="240" w:lineRule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Target gene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</w:tcPr>
          <w:p w14:paraId="19523EFF">
            <w:pPr>
              <w:widowControl/>
              <w:adjustRightInd w:val="0"/>
              <w:snapToGrid w:val="0"/>
              <w:spacing w:before="374" w:beforeLines="120" w:after="60" w:line="240" w:lineRule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Forward primers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</w:tcPr>
          <w:p w14:paraId="11BF4D30">
            <w:pPr>
              <w:widowControl/>
              <w:adjustRightInd w:val="0"/>
              <w:snapToGrid w:val="0"/>
              <w:spacing w:before="374" w:beforeLines="120" w:after="60" w:line="240" w:lineRule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Reverse primers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</w:tcPr>
          <w:p w14:paraId="151F1B59">
            <w:pPr>
              <w:widowControl/>
              <w:adjustRightInd w:val="0"/>
              <w:snapToGrid w:val="0"/>
              <w:spacing w:before="374" w:beforeLines="120" w:after="60" w:line="240" w:lineRule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10F09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E1E2076">
            <w:pPr>
              <w:widowControl/>
              <w:adjustRightInd w:val="0"/>
              <w:snapToGrid w:val="0"/>
              <w:spacing w:before="374" w:beforeLines="120" w:after="60" w:line="240" w:lineRule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mouse-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4"/>
                <w:szCs w:val="24"/>
              </w:rPr>
              <w:t>GAPDH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8D21D86">
            <w:pPr>
              <w:widowControl/>
              <w:adjustRightInd w:val="0"/>
              <w:snapToGrid w:val="0"/>
              <w:spacing w:before="374" w:beforeLines="120" w:after="60" w:line="240" w:lineRule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CCTCGTCCCGTAGACAAAATG</w:t>
            </w:r>
          </w:p>
        </w:tc>
        <w:tc>
          <w:tcPr>
            <w:tcW w:w="0" w:type="auto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78B6D12">
            <w:pPr>
              <w:widowControl/>
              <w:adjustRightInd w:val="0"/>
              <w:snapToGrid w:val="0"/>
              <w:spacing w:before="374" w:beforeLines="120" w:after="60" w:line="240" w:lineRule="auto"/>
              <w:jc w:val="both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TGAGGTCAATGAAGGGGTCGT</w:t>
            </w:r>
          </w:p>
        </w:tc>
      </w:tr>
      <w:tr w14:paraId="7EE2C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B86EE76">
            <w:pPr>
              <w:widowControl/>
              <w:adjustRightInd w:val="0"/>
              <w:snapToGrid w:val="0"/>
              <w:spacing w:before="374" w:beforeLines="120" w:after="60" w:line="240" w:lineRule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mouse-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4"/>
                <w:szCs w:val="24"/>
              </w:rPr>
              <w:t>5Htr1a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AFC2F2B">
            <w:pPr>
              <w:widowControl/>
              <w:adjustRightInd w:val="0"/>
              <w:snapToGrid w:val="0"/>
              <w:spacing w:before="374" w:beforeLines="120" w:after="60" w:line="240" w:lineRule="auto"/>
              <w:rPr>
                <w:rFonts w:hint="default" w:ascii="Times New Roman" w:hAnsi="Times New Roman" w:eastAsia="等线" w:cs="Times New Roman"/>
                <w:color w:val="222222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GGCTCATTGGCTTTCTCATCTC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93AD43A">
            <w:pPr>
              <w:widowControl/>
              <w:adjustRightInd w:val="0"/>
              <w:snapToGrid w:val="0"/>
              <w:spacing w:before="374" w:beforeLines="120" w:after="60" w:line="240" w:lineRule="auto"/>
              <w:jc w:val="both"/>
              <w:rPr>
                <w:rFonts w:hint="default" w:ascii="Times New Roman" w:hAnsi="Times New Roman" w:eastAsia="等线" w:cs="Times New Roman"/>
                <w:color w:val="222222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TGGTGTACCCGTGGTCCTTG</w:t>
            </w:r>
          </w:p>
        </w:tc>
      </w:tr>
      <w:tr w14:paraId="79A56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A74F25B">
            <w:pPr>
              <w:widowControl/>
              <w:adjustRightInd w:val="0"/>
              <w:snapToGrid w:val="0"/>
              <w:spacing w:before="374" w:beforeLines="120" w:after="60" w:line="240" w:lineRule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mouse-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4"/>
                <w:szCs w:val="24"/>
              </w:rPr>
              <w:t>5Htr1b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B2743D2">
            <w:pPr>
              <w:widowControl/>
              <w:adjustRightInd w:val="0"/>
              <w:snapToGrid w:val="0"/>
              <w:spacing w:before="374" w:beforeLines="120" w:after="60" w:line="240" w:lineRule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222222"/>
                <w:kern w:val="0"/>
                <w:sz w:val="24"/>
                <w:szCs w:val="24"/>
              </w:rPr>
              <w:t>TTCTATTTACCCACCCTGCTCCT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7E05237">
            <w:pPr>
              <w:widowControl/>
              <w:adjustRightInd w:val="0"/>
              <w:snapToGrid w:val="0"/>
              <w:spacing w:before="374" w:beforeLines="120" w:after="60" w:line="240" w:lineRule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222222"/>
                <w:kern w:val="0"/>
                <w:sz w:val="24"/>
                <w:szCs w:val="24"/>
              </w:rPr>
              <w:t>TATCAACTGGGCTCGGGTCA</w:t>
            </w:r>
          </w:p>
        </w:tc>
      </w:tr>
      <w:tr w14:paraId="5607A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31C9254">
            <w:pPr>
              <w:widowControl/>
              <w:adjustRightInd w:val="0"/>
              <w:snapToGrid w:val="0"/>
              <w:spacing w:before="374" w:beforeLines="120" w:after="60" w:line="240" w:lineRule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mouse-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4"/>
                <w:szCs w:val="24"/>
              </w:rPr>
              <w:t>5Htr2a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D759185">
            <w:pPr>
              <w:widowControl/>
              <w:adjustRightInd w:val="0"/>
              <w:snapToGrid w:val="0"/>
              <w:spacing w:before="374" w:beforeLines="120" w:after="60" w:line="240" w:lineRule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TCTGTGCCGTCTGGATTTACC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552EDB1">
            <w:pPr>
              <w:widowControl/>
              <w:adjustRightInd w:val="0"/>
              <w:snapToGrid w:val="0"/>
              <w:spacing w:before="374" w:beforeLines="120" w:after="60" w:line="240" w:lineRule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TCCTGTAGCCCGAAGACTGG</w:t>
            </w:r>
          </w:p>
        </w:tc>
      </w:tr>
      <w:tr w14:paraId="041F8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B6087E9">
            <w:pPr>
              <w:widowControl/>
              <w:adjustRightInd w:val="0"/>
              <w:snapToGrid w:val="0"/>
              <w:spacing w:before="374" w:beforeLines="120" w:after="60" w:line="240" w:lineRule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mouse-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4"/>
                <w:szCs w:val="24"/>
              </w:rPr>
              <w:t>5Htr2b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EF00290">
            <w:pPr>
              <w:widowControl/>
              <w:adjustRightInd w:val="0"/>
              <w:snapToGrid w:val="0"/>
              <w:spacing w:before="374" w:beforeLines="120" w:after="60" w:line="240" w:lineRule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222222"/>
                <w:kern w:val="0"/>
                <w:sz w:val="24"/>
                <w:szCs w:val="24"/>
              </w:rPr>
              <w:t>GTTAATTTCAATAGGCATCGCCA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35C0CAA">
            <w:pPr>
              <w:widowControl/>
              <w:adjustRightInd w:val="0"/>
              <w:snapToGrid w:val="0"/>
              <w:spacing w:before="374" w:beforeLines="120" w:after="60" w:line="240" w:lineRule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222222"/>
                <w:kern w:val="0"/>
                <w:sz w:val="24"/>
                <w:szCs w:val="24"/>
              </w:rPr>
              <w:t>AGCCAGTGACCCAAAGACCAT</w:t>
            </w:r>
          </w:p>
        </w:tc>
      </w:tr>
      <w:tr w14:paraId="16E27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B5C132B">
            <w:pPr>
              <w:widowControl/>
              <w:adjustRightInd w:val="0"/>
              <w:snapToGrid w:val="0"/>
              <w:spacing w:before="374" w:beforeLines="120" w:after="60" w:line="240" w:lineRule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mouse-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4"/>
                <w:szCs w:val="24"/>
              </w:rPr>
              <w:t>5Htr2c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627A3D4">
            <w:pPr>
              <w:widowControl/>
              <w:adjustRightInd w:val="0"/>
              <w:snapToGrid w:val="0"/>
              <w:spacing w:before="374" w:beforeLines="120" w:after="60" w:line="240" w:lineRule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CGGTTCAATTCGCGGACTAAGG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DC02952">
            <w:pPr>
              <w:widowControl/>
              <w:adjustRightInd w:val="0"/>
              <w:snapToGrid w:val="0"/>
              <w:spacing w:before="374" w:beforeLines="120" w:after="60" w:line="240" w:lineRule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GGTCATTGAGCACGCAGGTAGT</w:t>
            </w:r>
          </w:p>
        </w:tc>
      </w:tr>
      <w:tr w14:paraId="7261D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D94E545">
            <w:pPr>
              <w:widowControl/>
              <w:adjustRightInd w:val="0"/>
              <w:snapToGrid w:val="0"/>
              <w:spacing w:before="374" w:beforeLines="120" w:after="60" w:line="240" w:lineRule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mouse-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4"/>
                <w:szCs w:val="24"/>
              </w:rPr>
              <w:t>5Htr3a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B6F7870">
            <w:pPr>
              <w:widowControl/>
              <w:adjustRightInd w:val="0"/>
              <w:snapToGrid w:val="0"/>
              <w:spacing w:before="374" w:beforeLines="120" w:after="60" w:line="240" w:lineRule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CACACTCCTTCTGGGATACTCAG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4185E46">
            <w:pPr>
              <w:widowControl/>
              <w:adjustRightInd w:val="0"/>
              <w:snapToGrid w:val="0"/>
              <w:spacing w:before="374" w:beforeLines="120" w:after="60" w:line="240" w:lineRule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GATGGTCTCAGCGAGGCTTATC </w:t>
            </w:r>
          </w:p>
        </w:tc>
      </w:tr>
      <w:tr w14:paraId="1605E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298540D">
            <w:pPr>
              <w:widowControl/>
              <w:adjustRightInd w:val="0"/>
              <w:snapToGrid w:val="0"/>
              <w:spacing w:before="374" w:beforeLines="120" w:after="60" w:line="240" w:lineRule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mouse-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4"/>
                <w:szCs w:val="24"/>
              </w:rPr>
              <w:t>5Htr3b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2A98D14">
            <w:pPr>
              <w:widowControl/>
              <w:adjustRightInd w:val="0"/>
              <w:snapToGrid w:val="0"/>
              <w:spacing w:before="374" w:beforeLines="120" w:after="60" w:line="240" w:lineRule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GTGTCCTCTACTTACCACATCCG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2C3701D">
            <w:pPr>
              <w:widowControl/>
              <w:adjustRightInd w:val="0"/>
              <w:snapToGrid w:val="0"/>
              <w:spacing w:before="374" w:beforeLines="120" w:after="60" w:line="240" w:lineRule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GTCCACGAGCATCAGGAAGATG </w:t>
            </w:r>
          </w:p>
        </w:tc>
      </w:tr>
      <w:tr w14:paraId="4CE8B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</w:tcPr>
          <w:p w14:paraId="598192B2">
            <w:pPr>
              <w:widowControl/>
              <w:adjustRightInd w:val="0"/>
              <w:snapToGrid w:val="0"/>
              <w:spacing w:before="374" w:beforeLines="120" w:after="60" w:line="240" w:lineRule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mouse-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4"/>
                <w:szCs w:val="24"/>
              </w:rPr>
              <w:t>5Htr7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</w:tcPr>
          <w:p w14:paraId="0C6B50D2">
            <w:pPr>
              <w:widowControl/>
              <w:adjustRightInd w:val="0"/>
              <w:snapToGrid w:val="0"/>
              <w:spacing w:before="374" w:beforeLines="120" w:after="60" w:line="240" w:lineRule="auto"/>
              <w:rPr>
                <w:rFonts w:hint="default" w:ascii="Times New Roman" w:hAnsi="Times New Roman" w:eastAsia="等线" w:cs="Times New Roman"/>
                <w:color w:val="222222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CTGCCTCCATCACCTTACCTC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</w:tcPr>
          <w:p w14:paraId="1EEBB2FF">
            <w:pPr>
              <w:widowControl/>
              <w:adjustRightInd w:val="0"/>
              <w:snapToGrid w:val="0"/>
              <w:spacing w:before="374" w:beforeLines="120" w:after="60" w:line="240" w:lineRule="auto"/>
              <w:rPr>
                <w:rFonts w:hint="default" w:ascii="Times New Roman" w:hAnsi="Times New Roman" w:eastAsia="等线" w:cs="Times New Roman"/>
                <w:color w:val="222222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GTTTCACCACGCCATTCAGG</w:t>
            </w:r>
          </w:p>
        </w:tc>
      </w:tr>
    </w:tbl>
    <w:p w14:paraId="493A1103">
      <w:pPr>
        <w:adjustRightInd w:val="0"/>
        <w:snapToGrid w:val="0"/>
        <w:spacing w:before="374" w:beforeLines="120" w:after="60" w:line="240" w:lineRule="auto"/>
        <w:rPr>
          <w:rFonts w:hint="default" w:ascii="Times New Roman" w:hAnsi="Times New Roman" w:cs="Times New Roman"/>
          <w:sz w:val="24"/>
          <w:szCs w:val="24"/>
        </w:rPr>
      </w:pPr>
    </w:p>
    <w:p w14:paraId="4B58A5BC">
      <w:pPr>
        <w:spacing w:before="24" w:after="60" w:line="240" w:lineRule="auto"/>
        <w:contextualSpacing/>
        <w:jc w:val="both"/>
        <w:rPr>
          <w:rFonts w:hint="default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321EF">
    <w:pPr>
      <w:pStyle w:val="12"/>
    </w:pPr>
  </w:p>
  <w:p w14:paraId="3DBEE41C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A0C5BC">
    <w:pPr>
      <w:pStyle w:val="13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FF9"/>
    <w:rsid w:val="000015C5"/>
    <w:rsid w:val="00020A90"/>
    <w:rsid w:val="00027739"/>
    <w:rsid w:val="001A4B82"/>
    <w:rsid w:val="001E784C"/>
    <w:rsid w:val="002265F6"/>
    <w:rsid w:val="002343BE"/>
    <w:rsid w:val="00234CB2"/>
    <w:rsid w:val="00242E14"/>
    <w:rsid w:val="002674F3"/>
    <w:rsid w:val="002B4D63"/>
    <w:rsid w:val="002E7746"/>
    <w:rsid w:val="003D588C"/>
    <w:rsid w:val="00521189"/>
    <w:rsid w:val="005249D9"/>
    <w:rsid w:val="005856F7"/>
    <w:rsid w:val="005D2FC0"/>
    <w:rsid w:val="005F683E"/>
    <w:rsid w:val="00607844"/>
    <w:rsid w:val="00623420"/>
    <w:rsid w:val="00626FBE"/>
    <w:rsid w:val="006911EC"/>
    <w:rsid w:val="006A1482"/>
    <w:rsid w:val="007172D7"/>
    <w:rsid w:val="00730E29"/>
    <w:rsid w:val="0075151D"/>
    <w:rsid w:val="0080036A"/>
    <w:rsid w:val="00865CFC"/>
    <w:rsid w:val="009251AD"/>
    <w:rsid w:val="00933938"/>
    <w:rsid w:val="00A149EE"/>
    <w:rsid w:val="00A3147C"/>
    <w:rsid w:val="00A65DE9"/>
    <w:rsid w:val="00B013F3"/>
    <w:rsid w:val="00B028AF"/>
    <w:rsid w:val="00B053A1"/>
    <w:rsid w:val="00B42144"/>
    <w:rsid w:val="00B4672D"/>
    <w:rsid w:val="00B5075E"/>
    <w:rsid w:val="00B55542"/>
    <w:rsid w:val="00B77F4A"/>
    <w:rsid w:val="00B8266B"/>
    <w:rsid w:val="00BB3FE3"/>
    <w:rsid w:val="00BC3288"/>
    <w:rsid w:val="00BF265B"/>
    <w:rsid w:val="00C034C5"/>
    <w:rsid w:val="00C952AE"/>
    <w:rsid w:val="00D40035"/>
    <w:rsid w:val="00E14FBC"/>
    <w:rsid w:val="00F010F9"/>
    <w:rsid w:val="00F33FF9"/>
    <w:rsid w:val="00F34B78"/>
    <w:rsid w:val="059B123F"/>
    <w:rsid w:val="07553DEB"/>
    <w:rsid w:val="0840572D"/>
    <w:rsid w:val="09587181"/>
    <w:rsid w:val="0DB31059"/>
    <w:rsid w:val="0FDD70B4"/>
    <w:rsid w:val="110A4DCF"/>
    <w:rsid w:val="12106524"/>
    <w:rsid w:val="134F45D0"/>
    <w:rsid w:val="14A51048"/>
    <w:rsid w:val="1946655D"/>
    <w:rsid w:val="19BD264D"/>
    <w:rsid w:val="1DA40A84"/>
    <w:rsid w:val="1F860962"/>
    <w:rsid w:val="201468C0"/>
    <w:rsid w:val="20367096"/>
    <w:rsid w:val="20B90B86"/>
    <w:rsid w:val="210D5BD5"/>
    <w:rsid w:val="241A43FC"/>
    <w:rsid w:val="2A94648A"/>
    <w:rsid w:val="2B061A05"/>
    <w:rsid w:val="2C703292"/>
    <w:rsid w:val="2CE26CE5"/>
    <w:rsid w:val="2F961DA5"/>
    <w:rsid w:val="337B5F48"/>
    <w:rsid w:val="358B6D6F"/>
    <w:rsid w:val="398E16E8"/>
    <w:rsid w:val="404C1BC1"/>
    <w:rsid w:val="415A52F5"/>
    <w:rsid w:val="44AB67D0"/>
    <w:rsid w:val="44E703FF"/>
    <w:rsid w:val="476A25A1"/>
    <w:rsid w:val="4BB16188"/>
    <w:rsid w:val="4C3A6563"/>
    <w:rsid w:val="4DB053D2"/>
    <w:rsid w:val="4EA9468D"/>
    <w:rsid w:val="51667FB4"/>
    <w:rsid w:val="547F2DD9"/>
    <w:rsid w:val="57D6580A"/>
    <w:rsid w:val="57FD0D43"/>
    <w:rsid w:val="59CF1B3E"/>
    <w:rsid w:val="5C3A1E5A"/>
    <w:rsid w:val="5C4467B9"/>
    <w:rsid w:val="5C9901E1"/>
    <w:rsid w:val="5D4B276F"/>
    <w:rsid w:val="603563BD"/>
    <w:rsid w:val="61071374"/>
    <w:rsid w:val="626B6813"/>
    <w:rsid w:val="654F67DC"/>
    <w:rsid w:val="65D56AA8"/>
    <w:rsid w:val="664C6D1E"/>
    <w:rsid w:val="6BC80D8A"/>
    <w:rsid w:val="6C0846B0"/>
    <w:rsid w:val="6F156EE0"/>
    <w:rsid w:val="71017FAF"/>
    <w:rsid w:val="723D38ED"/>
    <w:rsid w:val="741375CC"/>
    <w:rsid w:val="7CCC3A07"/>
    <w:rsid w:val="7D592C53"/>
    <w:rsid w:val="7F511989"/>
    <w:rsid w:val="7FF2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3"/>
    <w:semiHidden/>
    <w:unhideWhenUsed/>
    <w:qFormat/>
    <w:uiPriority w:val="99"/>
  </w:style>
  <w:style w:type="paragraph" w:styleId="12">
    <w:name w:val="footer"/>
    <w:basedOn w:val="1"/>
    <w:link w:val="4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3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32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6">
    <w:name w:val="annotation subject"/>
    <w:basedOn w:val="11"/>
    <w:next w:val="11"/>
    <w:link w:val="44"/>
    <w:semiHidden/>
    <w:unhideWhenUsed/>
    <w:qFormat/>
    <w:uiPriority w:val="99"/>
    <w:rPr>
      <w:b/>
      <w:bCs/>
    </w:rPr>
  </w:style>
  <w:style w:type="character" w:styleId="19">
    <w:name w:val="Strong"/>
    <w:basedOn w:val="18"/>
    <w:qFormat/>
    <w:uiPriority w:val="22"/>
    <w:rPr>
      <w:b/>
    </w:rPr>
  </w:style>
  <w:style w:type="character" w:styleId="20">
    <w:name w:val="Hyperlink"/>
    <w:basedOn w:val="1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1">
    <w:name w:val="HTML Code"/>
    <w:basedOn w:val="18"/>
    <w:semiHidden/>
    <w:unhideWhenUsed/>
    <w:qFormat/>
    <w:uiPriority w:val="99"/>
    <w:rPr>
      <w:rFonts w:ascii="Courier New" w:hAnsi="Courier New"/>
      <w:sz w:val="20"/>
    </w:rPr>
  </w:style>
  <w:style w:type="character" w:styleId="22">
    <w:name w:val="annotation reference"/>
    <w:basedOn w:val="18"/>
    <w:semiHidden/>
    <w:unhideWhenUsed/>
    <w:qFormat/>
    <w:uiPriority w:val="99"/>
    <w:rPr>
      <w:sz w:val="21"/>
      <w:szCs w:val="21"/>
    </w:rPr>
  </w:style>
  <w:style w:type="character" w:customStyle="1" w:styleId="23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4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5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6">
    <w:name w:val="标题 4 字符"/>
    <w:basedOn w:val="18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7">
    <w:name w:val="标题 5 字符"/>
    <w:basedOn w:val="18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8">
    <w:name w:val="标题 6 字符"/>
    <w:basedOn w:val="18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9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3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Quote"/>
    <w:basedOn w:val="1"/>
    <w:next w:val="1"/>
    <w:link w:val="35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引用 字符"/>
    <w:basedOn w:val="18"/>
    <w:link w:val="34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6">
    <w:name w:val="List Paragraph"/>
    <w:basedOn w:val="1"/>
    <w:qFormat/>
    <w:uiPriority w:val="34"/>
    <w:pPr>
      <w:ind w:left="720"/>
      <w:contextualSpacing/>
    </w:pPr>
  </w:style>
  <w:style w:type="character" w:customStyle="1" w:styleId="37">
    <w:name w:val="明显强调1"/>
    <w:basedOn w:val="18"/>
    <w:qFormat/>
    <w:uiPriority w:val="21"/>
    <w:rPr>
      <w:i/>
      <w:iCs/>
      <w:color w:val="2F5597" w:themeColor="accent1" w:themeShade="BF"/>
    </w:rPr>
  </w:style>
  <w:style w:type="paragraph" w:styleId="38">
    <w:name w:val="Intense Quote"/>
    <w:basedOn w:val="1"/>
    <w:next w:val="1"/>
    <w:link w:val="39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9">
    <w:name w:val="明显引用 字符"/>
    <w:basedOn w:val="18"/>
    <w:link w:val="38"/>
    <w:qFormat/>
    <w:uiPriority w:val="30"/>
    <w:rPr>
      <w:i/>
      <w:iCs/>
      <w:color w:val="2F5597" w:themeColor="accent1" w:themeShade="BF"/>
    </w:rPr>
  </w:style>
  <w:style w:type="character" w:customStyle="1" w:styleId="40">
    <w:name w:val="明显参考1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1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42">
    <w:name w:val="页脚 字符"/>
    <w:basedOn w:val="18"/>
    <w:link w:val="12"/>
    <w:qFormat/>
    <w:uiPriority w:val="99"/>
    <w:rPr>
      <w:sz w:val="18"/>
      <w:szCs w:val="18"/>
    </w:rPr>
  </w:style>
  <w:style w:type="character" w:customStyle="1" w:styleId="43">
    <w:name w:val="批注文字 字符"/>
    <w:basedOn w:val="18"/>
    <w:link w:val="11"/>
    <w:semiHidden/>
    <w:qFormat/>
    <w:uiPriority w:val="99"/>
    <w:rPr>
      <w:rFonts w:asciiTheme="minorHAnsi" w:hAnsiTheme="minorHAnsi" w:eastAsiaTheme="minorEastAsia" w:cstheme="minorBidi"/>
      <w:kern w:val="2"/>
      <w:sz w:val="22"/>
      <w:szCs w:val="24"/>
      <w14:ligatures w14:val="standardContextual"/>
    </w:rPr>
  </w:style>
  <w:style w:type="character" w:customStyle="1" w:styleId="44">
    <w:name w:val="批注主题 字符"/>
    <w:basedOn w:val="43"/>
    <w:link w:val="16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2"/>
      <w:szCs w:val="24"/>
      <w14:ligatures w14:val="standardContextual"/>
    </w:rPr>
  </w:style>
  <w:style w:type="character" w:customStyle="1" w:styleId="45">
    <w:name w:val="未处理的提及1"/>
    <w:basedOn w:val="1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6">
    <w:name w:val="Unresolved Mention"/>
    <w:basedOn w:val="1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tiff"/><Relationship Id="rId8" Type="http://schemas.openxmlformats.org/officeDocument/2006/relationships/image" Target="media/image1.tiff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4" Type="http://schemas.openxmlformats.org/officeDocument/2006/relationships/fontTable" Target="fontTable.xml"/><Relationship Id="rId33" Type="http://schemas.openxmlformats.org/officeDocument/2006/relationships/image" Target="media/image26.tiff"/><Relationship Id="rId32" Type="http://schemas.openxmlformats.org/officeDocument/2006/relationships/image" Target="media/image25.tiff"/><Relationship Id="rId31" Type="http://schemas.openxmlformats.org/officeDocument/2006/relationships/image" Target="media/image24.tiff"/><Relationship Id="rId30" Type="http://schemas.openxmlformats.org/officeDocument/2006/relationships/image" Target="media/image23.tiff"/><Relationship Id="rId3" Type="http://schemas.openxmlformats.org/officeDocument/2006/relationships/footnotes" Target="footnotes.xml"/><Relationship Id="rId29" Type="http://schemas.openxmlformats.org/officeDocument/2006/relationships/image" Target="media/image22.tiff"/><Relationship Id="rId28" Type="http://schemas.openxmlformats.org/officeDocument/2006/relationships/image" Target="media/image21.tiff"/><Relationship Id="rId27" Type="http://schemas.openxmlformats.org/officeDocument/2006/relationships/image" Target="media/image20.tiff"/><Relationship Id="rId26" Type="http://schemas.openxmlformats.org/officeDocument/2006/relationships/image" Target="media/image19.tiff"/><Relationship Id="rId25" Type="http://schemas.openxmlformats.org/officeDocument/2006/relationships/image" Target="media/image18.tiff"/><Relationship Id="rId24" Type="http://schemas.openxmlformats.org/officeDocument/2006/relationships/image" Target="media/image17.tiff"/><Relationship Id="rId23" Type="http://schemas.openxmlformats.org/officeDocument/2006/relationships/image" Target="media/image16.tiff"/><Relationship Id="rId22" Type="http://schemas.openxmlformats.org/officeDocument/2006/relationships/image" Target="media/image15.tiff"/><Relationship Id="rId21" Type="http://schemas.openxmlformats.org/officeDocument/2006/relationships/image" Target="media/image14.tiff"/><Relationship Id="rId20" Type="http://schemas.openxmlformats.org/officeDocument/2006/relationships/image" Target="media/image13.tiff"/><Relationship Id="rId2" Type="http://schemas.openxmlformats.org/officeDocument/2006/relationships/settings" Target="settings.xml"/><Relationship Id="rId19" Type="http://schemas.openxmlformats.org/officeDocument/2006/relationships/image" Target="media/image12.tiff"/><Relationship Id="rId18" Type="http://schemas.openxmlformats.org/officeDocument/2006/relationships/image" Target="media/image11.tiff"/><Relationship Id="rId17" Type="http://schemas.openxmlformats.org/officeDocument/2006/relationships/image" Target="media/image10.tiff"/><Relationship Id="rId16" Type="http://schemas.openxmlformats.org/officeDocument/2006/relationships/image" Target="media/image9.tiff"/><Relationship Id="rId15" Type="http://schemas.openxmlformats.org/officeDocument/2006/relationships/image" Target="media/image8.tiff"/><Relationship Id="rId14" Type="http://schemas.openxmlformats.org/officeDocument/2006/relationships/image" Target="media/image7.tiff"/><Relationship Id="rId13" Type="http://schemas.openxmlformats.org/officeDocument/2006/relationships/image" Target="media/image6.tiff"/><Relationship Id="rId12" Type="http://schemas.openxmlformats.org/officeDocument/2006/relationships/image" Target="media/image5.tiff"/><Relationship Id="rId11" Type="http://schemas.openxmlformats.org/officeDocument/2006/relationships/image" Target="media/image4.tiff"/><Relationship Id="rId10" Type="http://schemas.openxmlformats.org/officeDocument/2006/relationships/image" Target="media/image3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33</Pages>
  <Words>4745</Words>
  <Characters>24295</Characters>
  <Lines>205</Lines>
  <Paragraphs>57</Paragraphs>
  <TotalTime>47</TotalTime>
  <ScaleCrop>false</ScaleCrop>
  <LinksUpToDate>false</LinksUpToDate>
  <CharactersWithSpaces>28994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2025-11-30T06:21:00Z</dcterms:created>
  <dc:creator>熙敏 胡</dc:creator>
  <cp:lastModifiedBy>张寅政</cp:lastModifiedBy>
  <dcterms:modified xsi:type="dcterms:W3CDTF">2026-04-21T10:18:33Z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eyJoZGlkIjoiYzdhMDYwNjhkZWEzMzZmYzQwNzBiMTQ0MzFlZTY2NDciLCJ1c2VySWQiOiI2NzkyNTU5MjYifQ==</vt:lpwstr>
  </property>
  <property fmtid="{D5CDD505-2E9C-101B-9397-08002B2CF9AE}" pid="3" name="KSOProductBuildVer">
    <vt:lpwstr>2052-12.1.0.25225</vt:lpwstr>
  </property>
  <property fmtid="{D5CDD505-2E9C-101B-9397-08002B2CF9AE}" pid="4" name="ICV">
    <vt:lpwstr>A207F0FF113F491199FA8780B2A95521_13</vt:lpwstr>
  </property>
</Properties>
</file>